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57B" w:rsidRPr="003A1CD4" w:rsidRDefault="009538E2">
      <w:pPr>
        <w:rPr>
          <w:rFonts w:ascii="Arial" w:hAnsi="Arial" w:cs="Arial"/>
          <w:lang w:val="en-US"/>
        </w:rPr>
      </w:pPr>
      <w:bookmarkStart w:id="0" w:name="_GoBack"/>
      <w:r w:rsidRPr="003A1CD4">
        <w:rPr>
          <w:rFonts w:ascii="Arial" w:hAnsi="Arial" w:cs="Arial"/>
          <w:lang w:val="en-US"/>
        </w:rPr>
        <w:t>A</w:t>
      </w:r>
      <w:r w:rsidR="004C2A66" w:rsidRPr="003A1CD4">
        <w:rPr>
          <w:rFonts w:ascii="Arial" w:hAnsi="Arial" w:cs="Arial"/>
          <w:lang w:val="en-US"/>
        </w:rPr>
        <w:t>p</w:t>
      </w:r>
      <w:r w:rsidRPr="003A1CD4">
        <w:rPr>
          <w:rFonts w:ascii="Arial" w:hAnsi="Arial" w:cs="Arial"/>
          <w:lang w:val="en-US"/>
        </w:rPr>
        <w:t>pendix I</w:t>
      </w:r>
      <w:r w:rsidR="005A2FB8" w:rsidRPr="003A1CD4">
        <w:rPr>
          <w:rFonts w:ascii="Arial" w:hAnsi="Arial" w:cs="Arial"/>
          <w:lang w:val="en-US"/>
        </w:rPr>
        <w:t>I</w:t>
      </w:r>
      <w:r w:rsidR="003A1CD4" w:rsidRPr="003A1CD4">
        <w:rPr>
          <w:rFonts w:ascii="Arial" w:hAnsi="Arial" w:cs="Arial"/>
          <w:lang w:val="en-US"/>
        </w:rPr>
        <w:t>-B</w:t>
      </w:r>
      <w:r w:rsidRPr="003A1CD4">
        <w:rPr>
          <w:rFonts w:ascii="Arial" w:hAnsi="Arial" w:cs="Arial"/>
          <w:lang w:val="en-US"/>
        </w:rPr>
        <w:t>. Documents reviewed.</w:t>
      </w:r>
    </w:p>
    <w:bookmarkEnd w:id="0"/>
    <w:tbl>
      <w:tblPr>
        <w:tblStyle w:val="Tablaconcuadrcula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98"/>
        <w:gridCol w:w="4317"/>
        <w:gridCol w:w="2556"/>
        <w:gridCol w:w="4253"/>
        <w:gridCol w:w="2766"/>
      </w:tblGrid>
      <w:tr w:rsidR="002C4B0A" w:rsidRPr="003A1CD4" w:rsidTr="00F43E7D">
        <w:trPr>
          <w:trHeight w:val="242"/>
        </w:trPr>
        <w:tc>
          <w:tcPr>
            <w:tcW w:w="498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</w:tcPr>
          <w:p w:rsidR="002C4B0A" w:rsidRPr="003A1CD4" w:rsidRDefault="002C4B0A" w:rsidP="00826FA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317" w:type="dxa"/>
            <w:tcBorders>
              <w:top w:val="nil"/>
              <w:left w:val="nil"/>
              <w:bottom w:val="single" w:sz="18" w:space="0" w:color="000000"/>
              <w:right w:val="nil"/>
            </w:tcBorders>
          </w:tcPr>
          <w:p w:rsidR="002C4B0A" w:rsidRPr="003A1CD4" w:rsidRDefault="002C4B0A" w:rsidP="00826FA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A1CD4">
              <w:rPr>
                <w:rFonts w:ascii="Arial" w:hAnsi="Arial" w:cs="Arial"/>
                <w:b/>
                <w:sz w:val="20"/>
                <w:szCs w:val="20"/>
                <w:lang w:val="en-US"/>
              </w:rPr>
              <w:t>ITALY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18" w:space="0" w:color="000000"/>
              <w:right w:val="nil"/>
            </w:tcBorders>
          </w:tcPr>
          <w:p w:rsidR="002C4B0A" w:rsidRPr="003A1CD4" w:rsidRDefault="002C4B0A" w:rsidP="00826FA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A1CD4">
              <w:rPr>
                <w:rFonts w:ascii="Arial" w:hAnsi="Arial" w:cs="Arial"/>
                <w:b/>
                <w:sz w:val="20"/>
                <w:szCs w:val="20"/>
                <w:lang w:val="en-US"/>
              </w:rPr>
              <w:t>CUBA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18" w:space="0" w:color="000000"/>
              <w:right w:val="nil"/>
            </w:tcBorders>
          </w:tcPr>
          <w:p w:rsidR="002C4B0A" w:rsidRPr="003A1CD4" w:rsidRDefault="002C4B0A" w:rsidP="00826FA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A1CD4">
              <w:rPr>
                <w:rFonts w:ascii="Arial" w:hAnsi="Arial" w:cs="Arial"/>
                <w:b/>
                <w:sz w:val="20"/>
                <w:szCs w:val="20"/>
                <w:lang w:val="en-US"/>
              </w:rPr>
              <w:t>SPAIN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18" w:space="0" w:color="000000"/>
              <w:right w:val="nil"/>
            </w:tcBorders>
          </w:tcPr>
          <w:p w:rsidR="002C4B0A" w:rsidRPr="003A1CD4" w:rsidRDefault="002C4B0A" w:rsidP="00826FA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A1CD4">
              <w:rPr>
                <w:rFonts w:ascii="Arial" w:hAnsi="Arial" w:cs="Arial"/>
                <w:b/>
                <w:sz w:val="20"/>
                <w:szCs w:val="20"/>
                <w:lang w:val="en-US"/>
              </w:rPr>
              <w:t>COLOMBIA</w:t>
            </w:r>
          </w:p>
        </w:tc>
      </w:tr>
      <w:tr w:rsidR="00F43E7D" w:rsidRPr="003A1CD4" w:rsidTr="00F43E7D">
        <w:trPr>
          <w:cantSplit/>
          <w:trHeight w:val="674"/>
        </w:trPr>
        <w:tc>
          <w:tcPr>
            <w:tcW w:w="498" w:type="dxa"/>
            <w:vMerge w:val="restart"/>
            <w:tcBorders>
              <w:top w:val="single" w:sz="18" w:space="0" w:color="000000"/>
              <w:left w:val="nil"/>
              <w:right w:val="nil"/>
            </w:tcBorders>
            <w:textDirection w:val="btLr"/>
            <w:vAlign w:val="center"/>
          </w:tcPr>
          <w:p w:rsidR="00F43E7D" w:rsidRPr="003A1CD4" w:rsidRDefault="00F43E7D" w:rsidP="00826FA5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A1CD4">
              <w:rPr>
                <w:rFonts w:ascii="Arial" w:hAnsi="Arial" w:cs="Arial"/>
                <w:b/>
                <w:sz w:val="20"/>
                <w:szCs w:val="20"/>
                <w:lang w:val="en-US"/>
              </w:rPr>
              <w:t>Legal framework</w:t>
            </w:r>
          </w:p>
        </w:tc>
        <w:tc>
          <w:tcPr>
            <w:tcW w:w="4317" w:type="dxa"/>
            <w:tcBorders>
              <w:top w:val="single" w:sz="18" w:space="0" w:color="000000"/>
              <w:left w:val="nil"/>
            </w:tcBorders>
            <w:vAlign w:val="center"/>
          </w:tcPr>
          <w:p w:rsidR="00F43E7D" w:rsidRPr="003A1CD4" w:rsidRDefault="00F43E7D" w:rsidP="005A2FB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1CD4">
              <w:rPr>
                <w:rFonts w:ascii="Arial" w:hAnsi="Arial" w:cs="Arial"/>
                <w:sz w:val="20"/>
                <w:szCs w:val="20"/>
                <w:lang w:val="en-US"/>
              </w:rPr>
              <w:t>Legislative Decree 104 of 16 June 2017. (EIA)</w:t>
            </w:r>
          </w:p>
        </w:tc>
        <w:tc>
          <w:tcPr>
            <w:tcW w:w="2556" w:type="dxa"/>
            <w:vMerge w:val="restart"/>
            <w:tcBorders>
              <w:top w:val="single" w:sz="18" w:space="0" w:color="000000"/>
            </w:tcBorders>
            <w:vAlign w:val="center"/>
          </w:tcPr>
          <w:p w:rsidR="00F43E7D" w:rsidRPr="003A1CD4" w:rsidRDefault="00F43E7D" w:rsidP="005A2FB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1CD4">
              <w:rPr>
                <w:rFonts w:ascii="Arial" w:hAnsi="Arial" w:cs="Arial"/>
                <w:sz w:val="20"/>
                <w:szCs w:val="20"/>
                <w:lang w:val="en-US"/>
              </w:rPr>
              <w:t xml:space="preserve">Chapter III of Law 81 of 11 July 1997. (EIA) </w:t>
            </w:r>
          </w:p>
        </w:tc>
        <w:tc>
          <w:tcPr>
            <w:tcW w:w="4253" w:type="dxa"/>
            <w:tcBorders>
              <w:top w:val="single" w:sz="18" w:space="0" w:color="000000"/>
              <w:right w:val="single" w:sz="2" w:space="0" w:color="000000"/>
            </w:tcBorders>
            <w:vAlign w:val="center"/>
          </w:tcPr>
          <w:p w:rsidR="00F43E7D" w:rsidRPr="003A1CD4" w:rsidRDefault="00F43E7D" w:rsidP="005A2FB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1CD4">
              <w:rPr>
                <w:rFonts w:ascii="Arial" w:hAnsi="Arial" w:cs="Arial"/>
                <w:sz w:val="20"/>
                <w:szCs w:val="20"/>
                <w:lang w:val="en-US"/>
              </w:rPr>
              <w:t xml:space="preserve">Law 21 of 9 December 2013. (EIA) </w:t>
            </w:r>
          </w:p>
        </w:tc>
        <w:tc>
          <w:tcPr>
            <w:tcW w:w="2766" w:type="dxa"/>
            <w:vMerge w:val="restart"/>
            <w:tcBorders>
              <w:top w:val="single" w:sz="18" w:space="0" w:color="000000"/>
              <w:left w:val="single" w:sz="2" w:space="0" w:color="000000"/>
              <w:right w:val="nil"/>
            </w:tcBorders>
            <w:vAlign w:val="center"/>
          </w:tcPr>
          <w:p w:rsidR="00F43E7D" w:rsidRPr="003A1CD4" w:rsidRDefault="00F43E7D" w:rsidP="005A2FB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1CD4">
              <w:rPr>
                <w:rFonts w:ascii="Arial" w:hAnsi="Arial" w:cs="Arial"/>
                <w:sz w:val="20"/>
                <w:szCs w:val="20"/>
                <w:lang w:val="en-US"/>
              </w:rPr>
              <w:t>Chapter 3, Title 2 of Decree 1076 of 2015. (EIA)</w:t>
            </w:r>
          </w:p>
        </w:tc>
      </w:tr>
      <w:tr w:rsidR="00F43E7D" w:rsidRPr="003A1CD4" w:rsidTr="00F43E7D">
        <w:trPr>
          <w:cantSplit/>
          <w:trHeight w:val="628"/>
        </w:trPr>
        <w:tc>
          <w:tcPr>
            <w:tcW w:w="498" w:type="dxa"/>
            <w:vMerge/>
            <w:tcBorders>
              <w:left w:val="nil"/>
              <w:right w:val="nil"/>
            </w:tcBorders>
            <w:textDirection w:val="btLr"/>
            <w:vAlign w:val="center"/>
          </w:tcPr>
          <w:p w:rsidR="00F43E7D" w:rsidRPr="003A1CD4" w:rsidRDefault="00F43E7D" w:rsidP="00826FA5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317" w:type="dxa"/>
            <w:vMerge w:val="restart"/>
            <w:tcBorders>
              <w:left w:val="nil"/>
            </w:tcBorders>
            <w:vAlign w:val="center"/>
          </w:tcPr>
          <w:p w:rsidR="00F43E7D" w:rsidRPr="003A1CD4" w:rsidRDefault="00F43E7D" w:rsidP="005A2FB8">
            <w:pPr>
              <w:rPr>
                <w:rFonts w:ascii="Arial" w:hAnsi="Arial" w:cs="Arial"/>
                <w:sz w:val="20"/>
                <w:szCs w:val="20"/>
                <w:lang w:val="en"/>
              </w:rPr>
            </w:pPr>
            <w:r w:rsidRPr="003A1CD4">
              <w:rPr>
                <w:rFonts w:ascii="Arial" w:hAnsi="Arial" w:cs="Arial"/>
                <w:sz w:val="20"/>
                <w:szCs w:val="20"/>
                <w:lang w:val="en-US"/>
              </w:rPr>
              <w:t>Decree</w:t>
            </w:r>
            <w:r w:rsidRPr="003A1CD4">
              <w:rPr>
                <w:rFonts w:ascii="Arial" w:hAnsi="Arial" w:cs="Arial"/>
                <w:sz w:val="20"/>
                <w:szCs w:val="20"/>
                <w:lang w:val="en"/>
              </w:rPr>
              <w:t xml:space="preserve"> of the President of the Cabinet 27 December 1988. Technical standards for the preparation of environmental impact studies (EIS) and the compatibility judgment.</w:t>
            </w:r>
          </w:p>
        </w:tc>
        <w:tc>
          <w:tcPr>
            <w:tcW w:w="2556" w:type="dxa"/>
            <w:vMerge/>
            <w:vAlign w:val="center"/>
          </w:tcPr>
          <w:p w:rsidR="00F43E7D" w:rsidRPr="003A1CD4" w:rsidRDefault="00F43E7D" w:rsidP="005A2FB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253" w:type="dxa"/>
            <w:tcBorders>
              <w:right w:val="single" w:sz="2" w:space="0" w:color="000000"/>
            </w:tcBorders>
            <w:vAlign w:val="center"/>
          </w:tcPr>
          <w:p w:rsidR="00F43E7D" w:rsidRPr="003A1CD4" w:rsidRDefault="00F43E7D" w:rsidP="00280B3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1CD4">
              <w:rPr>
                <w:rFonts w:ascii="Arial" w:hAnsi="Arial" w:cs="Arial"/>
                <w:sz w:val="20"/>
                <w:szCs w:val="20"/>
                <w:lang w:val="en-US"/>
              </w:rPr>
              <w:t>Law 22 of 28 July 1988. (Coasts)</w:t>
            </w:r>
          </w:p>
        </w:tc>
        <w:tc>
          <w:tcPr>
            <w:tcW w:w="2766" w:type="dxa"/>
            <w:vMerge/>
            <w:tcBorders>
              <w:left w:val="single" w:sz="2" w:space="0" w:color="000000"/>
              <w:right w:val="nil"/>
            </w:tcBorders>
            <w:vAlign w:val="center"/>
          </w:tcPr>
          <w:p w:rsidR="00F43E7D" w:rsidRPr="003A1CD4" w:rsidRDefault="00F43E7D" w:rsidP="005A2FB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43E7D" w:rsidRPr="003A1CD4" w:rsidTr="00F43E7D">
        <w:trPr>
          <w:cantSplit/>
          <w:trHeight w:val="628"/>
        </w:trPr>
        <w:tc>
          <w:tcPr>
            <w:tcW w:w="498" w:type="dxa"/>
            <w:vMerge/>
            <w:tcBorders>
              <w:left w:val="nil"/>
              <w:right w:val="nil"/>
            </w:tcBorders>
            <w:textDirection w:val="btLr"/>
            <w:vAlign w:val="center"/>
          </w:tcPr>
          <w:p w:rsidR="00F43E7D" w:rsidRPr="003A1CD4" w:rsidRDefault="00F43E7D" w:rsidP="00826FA5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317" w:type="dxa"/>
            <w:vMerge/>
            <w:tcBorders>
              <w:left w:val="nil"/>
            </w:tcBorders>
            <w:vAlign w:val="center"/>
          </w:tcPr>
          <w:p w:rsidR="00F43E7D" w:rsidRPr="003A1CD4" w:rsidRDefault="00F43E7D" w:rsidP="005A2FB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556" w:type="dxa"/>
            <w:vMerge w:val="restart"/>
            <w:vAlign w:val="center"/>
          </w:tcPr>
          <w:p w:rsidR="00F43E7D" w:rsidRPr="003A1CD4" w:rsidRDefault="00F43E7D" w:rsidP="005A2FB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1CD4">
              <w:rPr>
                <w:rFonts w:ascii="Arial" w:hAnsi="Arial" w:cs="Arial"/>
                <w:sz w:val="20"/>
                <w:szCs w:val="20"/>
                <w:lang w:val="en-US"/>
              </w:rPr>
              <w:t>Resolution 132 of 11 August 2009. (EIA)</w:t>
            </w:r>
          </w:p>
        </w:tc>
        <w:tc>
          <w:tcPr>
            <w:tcW w:w="4253" w:type="dxa"/>
            <w:vMerge w:val="restart"/>
            <w:tcBorders>
              <w:right w:val="single" w:sz="2" w:space="0" w:color="000000"/>
            </w:tcBorders>
            <w:vAlign w:val="center"/>
          </w:tcPr>
          <w:p w:rsidR="00F43E7D" w:rsidRPr="003A1CD4" w:rsidRDefault="00F43E7D" w:rsidP="005A2FB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1CD4">
              <w:rPr>
                <w:rFonts w:ascii="Arial" w:hAnsi="Arial" w:cs="Arial"/>
                <w:sz w:val="20"/>
                <w:szCs w:val="20"/>
                <w:lang w:val="en-US"/>
              </w:rPr>
              <w:t xml:space="preserve">Decree 258/2003. Approbation of the </w:t>
            </w:r>
            <w:r w:rsidRPr="003A1CD4">
              <w:rPr>
                <w:rFonts w:ascii="Arial" w:hAnsi="Arial" w:cs="Arial"/>
                <w:sz w:val="20"/>
                <w:szCs w:val="20"/>
                <w:lang w:val="en"/>
              </w:rPr>
              <w:t>regulation of the Law 5/1998 of ports of Catalonia.</w:t>
            </w:r>
          </w:p>
        </w:tc>
        <w:tc>
          <w:tcPr>
            <w:tcW w:w="2766" w:type="dxa"/>
            <w:vMerge/>
            <w:tcBorders>
              <w:left w:val="single" w:sz="2" w:space="0" w:color="000000"/>
              <w:right w:val="nil"/>
            </w:tcBorders>
            <w:vAlign w:val="center"/>
          </w:tcPr>
          <w:p w:rsidR="00F43E7D" w:rsidRPr="003A1CD4" w:rsidRDefault="00F43E7D" w:rsidP="005A2FB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43E7D" w:rsidRPr="003A1CD4" w:rsidTr="00F43E7D">
        <w:trPr>
          <w:cantSplit/>
          <w:trHeight w:val="432"/>
        </w:trPr>
        <w:tc>
          <w:tcPr>
            <w:tcW w:w="498" w:type="dxa"/>
            <w:vMerge/>
            <w:tcBorders>
              <w:left w:val="nil"/>
              <w:right w:val="nil"/>
            </w:tcBorders>
            <w:textDirection w:val="btLr"/>
            <w:vAlign w:val="center"/>
          </w:tcPr>
          <w:p w:rsidR="00F43E7D" w:rsidRPr="003A1CD4" w:rsidRDefault="00F43E7D" w:rsidP="00826FA5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317" w:type="dxa"/>
            <w:tcBorders>
              <w:left w:val="nil"/>
              <w:bottom w:val="single" w:sz="4" w:space="0" w:color="auto"/>
            </w:tcBorders>
            <w:vAlign w:val="center"/>
          </w:tcPr>
          <w:p w:rsidR="00F43E7D" w:rsidRPr="003A1CD4" w:rsidRDefault="00F43E7D" w:rsidP="005A2FB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1CD4">
              <w:rPr>
                <w:rFonts w:ascii="Arial" w:hAnsi="Arial" w:cs="Arial"/>
                <w:sz w:val="20"/>
                <w:szCs w:val="20"/>
                <w:lang w:val="en-US"/>
              </w:rPr>
              <w:t xml:space="preserve">Ministerial Decree of 24/01/1996. </w:t>
            </w:r>
          </w:p>
          <w:p w:rsidR="00F43E7D" w:rsidRPr="003A1CD4" w:rsidRDefault="00F43E7D" w:rsidP="005A2FB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1CD4">
              <w:rPr>
                <w:rFonts w:ascii="Arial" w:hAnsi="Arial" w:cs="Arial"/>
                <w:sz w:val="20"/>
                <w:szCs w:val="20"/>
                <w:lang w:val="en-US"/>
              </w:rPr>
              <w:t xml:space="preserve">Discharge </w:t>
            </w:r>
            <w:r w:rsidRPr="003A1CD4">
              <w:rPr>
                <w:rFonts w:ascii="Arial" w:hAnsi="Arial" w:cs="Arial"/>
                <w:sz w:val="20"/>
                <w:szCs w:val="20"/>
                <w:lang w:val="en"/>
              </w:rPr>
              <w:t>of dredging material, laying of cables and piers</w:t>
            </w:r>
          </w:p>
        </w:tc>
        <w:tc>
          <w:tcPr>
            <w:tcW w:w="2556" w:type="dxa"/>
            <w:vMerge/>
            <w:tcBorders>
              <w:bottom w:val="single" w:sz="4" w:space="0" w:color="auto"/>
            </w:tcBorders>
            <w:vAlign w:val="center"/>
          </w:tcPr>
          <w:p w:rsidR="00F43E7D" w:rsidRPr="003A1CD4" w:rsidRDefault="00F43E7D" w:rsidP="005A2FB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253" w:type="dxa"/>
            <w:vMerge/>
            <w:tcBorders>
              <w:bottom w:val="single" w:sz="4" w:space="0" w:color="auto"/>
              <w:right w:val="single" w:sz="2" w:space="0" w:color="000000"/>
            </w:tcBorders>
            <w:vAlign w:val="center"/>
          </w:tcPr>
          <w:p w:rsidR="00F43E7D" w:rsidRPr="003A1CD4" w:rsidRDefault="00F43E7D" w:rsidP="005A2FB8">
            <w:pPr>
              <w:pStyle w:val="Prrafodelista"/>
              <w:numPr>
                <w:ilvl w:val="0"/>
                <w:numId w:val="1"/>
              </w:numPr>
              <w:ind w:left="178" w:hanging="218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66" w:type="dxa"/>
            <w:vMerge/>
            <w:tcBorders>
              <w:left w:val="single" w:sz="2" w:space="0" w:color="000000"/>
              <w:right w:val="nil"/>
            </w:tcBorders>
            <w:vAlign w:val="center"/>
          </w:tcPr>
          <w:p w:rsidR="00F43E7D" w:rsidRPr="003A1CD4" w:rsidRDefault="00F43E7D" w:rsidP="005A2FB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43E7D" w:rsidRPr="003A1CD4" w:rsidTr="00F43E7D">
        <w:trPr>
          <w:cantSplit/>
          <w:trHeight w:val="432"/>
        </w:trPr>
        <w:tc>
          <w:tcPr>
            <w:tcW w:w="498" w:type="dxa"/>
            <w:vMerge/>
            <w:tcBorders>
              <w:left w:val="nil"/>
              <w:right w:val="nil"/>
            </w:tcBorders>
            <w:textDirection w:val="btLr"/>
            <w:vAlign w:val="center"/>
          </w:tcPr>
          <w:p w:rsidR="00F43E7D" w:rsidRPr="003A1CD4" w:rsidRDefault="00F43E7D" w:rsidP="00F43E7D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317" w:type="dxa"/>
            <w:tcBorders>
              <w:left w:val="nil"/>
              <w:bottom w:val="single" w:sz="4" w:space="0" w:color="auto"/>
            </w:tcBorders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1CD4">
              <w:rPr>
                <w:rFonts w:ascii="Arial" w:hAnsi="Arial" w:cs="Arial"/>
                <w:sz w:val="20"/>
                <w:szCs w:val="20"/>
                <w:lang w:val="en-US"/>
              </w:rPr>
              <w:t>Directives 2011/92/EU of the European Parliament and of the Council of December 2011 on the assessment of the effects of certain public and private projects on the environment</w:t>
            </w:r>
          </w:p>
        </w:tc>
        <w:tc>
          <w:tcPr>
            <w:tcW w:w="2556" w:type="dxa"/>
            <w:vMerge w:val="restart"/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1CD4">
              <w:rPr>
                <w:rFonts w:ascii="Arial" w:hAnsi="Arial" w:cs="Arial"/>
                <w:sz w:val="20"/>
                <w:szCs w:val="20"/>
                <w:lang w:val="en-US"/>
              </w:rPr>
              <w:t>Resolution 33 of 16 April 2015. (competence/ accreditation)</w:t>
            </w:r>
          </w:p>
        </w:tc>
        <w:tc>
          <w:tcPr>
            <w:tcW w:w="4253" w:type="dxa"/>
            <w:tcBorders>
              <w:bottom w:val="single" w:sz="4" w:space="0" w:color="auto"/>
              <w:right w:val="single" w:sz="2" w:space="0" w:color="000000"/>
            </w:tcBorders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1CD4">
              <w:rPr>
                <w:rFonts w:ascii="Arial" w:hAnsi="Arial" w:cs="Arial"/>
                <w:sz w:val="20"/>
                <w:szCs w:val="20"/>
                <w:lang w:val="en-US"/>
              </w:rPr>
              <w:t>Directives 2011/92/EU of the European Parliament and of the Council of December 2011 on the assessment of the effects of certain public and private projects on the environment</w:t>
            </w:r>
          </w:p>
        </w:tc>
        <w:tc>
          <w:tcPr>
            <w:tcW w:w="2766" w:type="dxa"/>
            <w:vMerge/>
            <w:tcBorders>
              <w:left w:val="single" w:sz="2" w:space="0" w:color="000000"/>
              <w:right w:val="nil"/>
            </w:tcBorders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43E7D" w:rsidRPr="003A1CD4" w:rsidTr="00F43E7D">
        <w:trPr>
          <w:cantSplit/>
          <w:trHeight w:val="432"/>
        </w:trPr>
        <w:tc>
          <w:tcPr>
            <w:tcW w:w="498" w:type="dxa"/>
            <w:vMerge/>
            <w:tcBorders>
              <w:left w:val="nil"/>
              <w:right w:val="nil"/>
            </w:tcBorders>
            <w:textDirection w:val="btLr"/>
            <w:vAlign w:val="center"/>
          </w:tcPr>
          <w:p w:rsidR="00F43E7D" w:rsidRPr="003A1CD4" w:rsidRDefault="00F43E7D" w:rsidP="00F43E7D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317" w:type="dxa"/>
            <w:tcBorders>
              <w:left w:val="nil"/>
              <w:bottom w:val="single" w:sz="4" w:space="0" w:color="auto"/>
            </w:tcBorders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pPr>
            <w:r w:rsidRPr="003A1CD4">
              <w:rPr>
                <w:rFonts w:ascii="Arial" w:hAnsi="Arial" w:cs="Arial"/>
                <w:sz w:val="20"/>
                <w:szCs w:val="20"/>
                <w:lang w:val="en-US"/>
              </w:rPr>
              <w:t xml:space="preserve">Directive 2014/52/EU of the European Parliament and of the Council of April 2014 amending Directive 2011/92/EU </w:t>
            </w:r>
          </w:p>
        </w:tc>
        <w:tc>
          <w:tcPr>
            <w:tcW w:w="2556" w:type="dxa"/>
            <w:vMerge/>
            <w:tcBorders>
              <w:bottom w:val="single" w:sz="4" w:space="0" w:color="auto"/>
            </w:tcBorders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253" w:type="dxa"/>
            <w:tcBorders>
              <w:bottom w:val="single" w:sz="4" w:space="0" w:color="auto"/>
              <w:right w:val="single" w:sz="2" w:space="0" w:color="000000"/>
            </w:tcBorders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pPr>
            <w:r w:rsidRPr="003A1CD4">
              <w:rPr>
                <w:rFonts w:ascii="Arial" w:hAnsi="Arial" w:cs="Arial"/>
                <w:sz w:val="20"/>
                <w:szCs w:val="20"/>
                <w:lang w:val="en-US"/>
              </w:rPr>
              <w:t xml:space="preserve">Directive 2014/52/EU of the European Parliament and of the Council of April 2014 amending Directive 2011/92/EU </w:t>
            </w:r>
          </w:p>
        </w:tc>
        <w:tc>
          <w:tcPr>
            <w:tcW w:w="2766" w:type="dxa"/>
            <w:vMerge/>
            <w:tcBorders>
              <w:left w:val="single" w:sz="2" w:space="0" w:color="000000"/>
              <w:right w:val="nil"/>
            </w:tcBorders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43E7D" w:rsidRPr="003A1CD4" w:rsidTr="00F43E7D">
        <w:trPr>
          <w:cantSplit/>
          <w:trHeight w:val="432"/>
        </w:trPr>
        <w:tc>
          <w:tcPr>
            <w:tcW w:w="498" w:type="dxa"/>
            <w:vMerge/>
            <w:tcBorders>
              <w:left w:val="nil"/>
              <w:right w:val="nil"/>
            </w:tcBorders>
            <w:textDirection w:val="btLr"/>
            <w:vAlign w:val="center"/>
          </w:tcPr>
          <w:p w:rsidR="00F43E7D" w:rsidRPr="003A1CD4" w:rsidRDefault="00F43E7D" w:rsidP="00F43E7D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317" w:type="dxa"/>
            <w:tcBorders>
              <w:left w:val="nil"/>
              <w:bottom w:val="single" w:sz="4" w:space="0" w:color="auto"/>
            </w:tcBorders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pPr>
            <w:r w:rsidRPr="003A1CD4">
              <w:rPr>
                <w:rFonts w:ascii="Arial" w:hAnsi="Arial" w:cs="Arial"/>
                <w:sz w:val="20"/>
                <w:szCs w:val="20"/>
                <w:lang w:val="en-US"/>
              </w:rPr>
              <w:t xml:space="preserve">Directive 92/43/EEC of the Council of </w:t>
            </w:r>
            <w:r w:rsidRPr="003A1CD4">
              <w:rPr>
                <w:rFonts w:ascii="Arial" w:hAnsi="Arial" w:cs="Arial"/>
                <w:bCs/>
                <w:sz w:val="20"/>
                <w:szCs w:val="20"/>
                <w:lang w:val="en-US"/>
              </w:rPr>
              <w:t>May 1992</w:t>
            </w:r>
            <w:r w:rsidRPr="003A1CD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A1CD4">
              <w:rPr>
                <w:rFonts w:ascii="Arial" w:hAnsi="Arial" w:cs="Arial"/>
                <w:bCs/>
                <w:sz w:val="20"/>
                <w:szCs w:val="20"/>
                <w:lang w:val="en-US"/>
              </w:rPr>
              <w:t>on the conservation of natural habitats and of wild fauna and flora</w:t>
            </w:r>
          </w:p>
        </w:tc>
        <w:tc>
          <w:tcPr>
            <w:tcW w:w="2556" w:type="dxa"/>
            <w:vMerge w:val="restart"/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1CD4">
              <w:rPr>
                <w:rFonts w:ascii="Arial" w:hAnsi="Arial" w:cs="Arial"/>
                <w:sz w:val="20"/>
                <w:szCs w:val="20"/>
                <w:lang w:val="en-US"/>
              </w:rPr>
              <w:t>Decree-Law 212 of 8 August 2000. (Coasts)</w:t>
            </w:r>
          </w:p>
        </w:tc>
        <w:tc>
          <w:tcPr>
            <w:tcW w:w="4253" w:type="dxa"/>
            <w:tcBorders>
              <w:bottom w:val="single" w:sz="4" w:space="0" w:color="auto"/>
              <w:right w:val="single" w:sz="2" w:space="0" w:color="000000"/>
            </w:tcBorders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pPr>
            <w:r w:rsidRPr="003A1CD4">
              <w:rPr>
                <w:rFonts w:ascii="Arial" w:hAnsi="Arial" w:cs="Arial"/>
                <w:sz w:val="20"/>
                <w:szCs w:val="20"/>
                <w:lang w:val="en-US"/>
              </w:rPr>
              <w:t xml:space="preserve">Directive 92/43/EEC of the Council of </w:t>
            </w:r>
            <w:r w:rsidRPr="003A1CD4">
              <w:rPr>
                <w:rFonts w:ascii="Arial" w:hAnsi="Arial" w:cs="Arial"/>
                <w:bCs/>
                <w:sz w:val="20"/>
                <w:szCs w:val="20"/>
                <w:lang w:val="en-US"/>
              </w:rPr>
              <w:t>May 1992</w:t>
            </w:r>
            <w:r w:rsidRPr="003A1CD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A1CD4">
              <w:rPr>
                <w:rFonts w:ascii="Arial" w:hAnsi="Arial" w:cs="Arial"/>
                <w:bCs/>
                <w:sz w:val="20"/>
                <w:szCs w:val="20"/>
                <w:lang w:val="en-US"/>
              </w:rPr>
              <w:t>on the conservation of natural habitats and of wild fauna and flora</w:t>
            </w:r>
          </w:p>
        </w:tc>
        <w:tc>
          <w:tcPr>
            <w:tcW w:w="2766" w:type="dxa"/>
            <w:vMerge/>
            <w:tcBorders>
              <w:left w:val="single" w:sz="2" w:space="0" w:color="000000"/>
              <w:right w:val="nil"/>
            </w:tcBorders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43E7D" w:rsidRPr="003A1CD4" w:rsidTr="00F43E7D">
        <w:trPr>
          <w:cantSplit/>
          <w:trHeight w:val="432"/>
        </w:trPr>
        <w:tc>
          <w:tcPr>
            <w:tcW w:w="498" w:type="dxa"/>
            <w:vMerge/>
            <w:tcBorders>
              <w:left w:val="nil"/>
              <w:bottom w:val="single" w:sz="18" w:space="0" w:color="000000"/>
              <w:right w:val="nil"/>
            </w:tcBorders>
            <w:textDirection w:val="btLr"/>
            <w:vAlign w:val="center"/>
          </w:tcPr>
          <w:p w:rsidR="00F43E7D" w:rsidRPr="003A1CD4" w:rsidRDefault="00F43E7D" w:rsidP="00F43E7D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317" w:type="dxa"/>
            <w:tcBorders>
              <w:left w:val="nil"/>
              <w:bottom w:val="single" w:sz="18" w:space="0" w:color="000000"/>
            </w:tcBorders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pPr>
            <w:r w:rsidRPr="003A1CD4">
              <w:rPr>
                <w:rFonts w:ascii="Arial" w:hAnsi="Arial" w:cs="Arial"/>
                <w:sz w:val="20"/>
                <w:szCs w:val="20"/>
                <w:lang w:val="en-US"/>
              </w:rPr>
              <w:t>Directive 2007/2/EC of the European Parliament and of the Council of March 2007 establishing an Infrastructure for Spatial Information in the European Community</w:t>
            </w:r>
          </w:p>
        </w:tc>
        <w:tc>
          <w:tcPr>
            <w:tcW w:w="2556" w:type="dxa"/>
            <w:vMerge/>
            <w:tcBorders>
              <w:bottom w:val="single" w:sz="18" w:space="0" w:color="000000"/>
            </w:tcBorders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253" w:type="dxa"/>
            <w:tcBorders>
              <w:bottom w:val="single" w:sz="18" w:space="0" w:color="000000"/>
              <w:right w:val="single" w:sz="2" w:space="0" w:color="000000"/>
            </w:tcBorders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pPr>
            <w:r w:rsidRPr="003A1CD4">
              <w:rPr>
                <w:rFonts w:ascii="Arial" w:hAnsi="Arial" w:cs="Arial"/>
                <w:sz w:val="20"/>
                <w:szCs w:val="20"/>
                <w:lang w:val="en-US"/>
              </w:rPr>
              <w:t>Directive 2007/2/EC of the European Parliament and of the Council of March 2007 establishing an Infrastructure for Spatial Information in the European Community</w:t>
            </w:r>
          </w:p>
        </w:tc>
        <w:tc>
          <w:tcPr>
            <w:tcW w:w="2766" w:type="dxa"/>
            <w:vMerge/>
            <w:tcBorders>
              <w:left w:val="single" w:sz="2" w:space="0" w:color="000000"/>
              <w:bottom w:val="single" w:sz="18" w:space="0" w:color="000000"/>
              <w:right w:val="nil"/>
            </w:tcBorders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F43E7D" w:rsidRPr="003A1CD4" w:rsidRDefault="00F43E7D">
      <w:pPr>
        <w:rPr>
          <w:lang w:val="en-US"/>
        </w:rPr>
      </w:pPr>
      <w:r w:rsidRPr="003A1CD4">
        <w:rPr>
          <w:lang w:val="en-US"/>
        </w:rPr>
        <w:br w:type="page"/>
      </w:r>
    </w:p>
    <w:tbl>
      <w:tblPr>
        <w:tblStyle w:val="Tablaconcuadrcula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98"/>
        <w:gridCol w:w="4317"/>
        <w:gridCol w:w="1989"/>
        <w:gridCol w:w="3823"/>
        <w:gridCol w:w="3763"/>
      </w:tblGrid>
      <w:tr w:rsidR="00F43E7D" w:rsidRPr="00A36995" w:rsidTr="00F43E7D">
        <w:trPr>
          <w:trHeight w:val="242"/>
        </w:trPr>
        <w:tc>
          <w:tcPr>
            <w:tcW w:w="498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</w:tcPr>
          <w:p w:rsidR="00F43E7D" w:rsidRPr="00A36995" w:rsidRDefault="00F43E7D" w:rsidP="00673C1B">
            <w:pPr>
              <w:rPr>
                <w:lang w:val="en-US"/>
              </w:rPr>
            </w:pPr>
          </w:p>
        </w:tc>
        <w:tc>
          <w:tcPr>
            <w:tcW w:w="4317" w:type="dxa"/>
            <w:tcBorders>
              <w:top w:val="nil"/>
              <w:left w:val="nil"/>
              <w:bottom w:val="single" w:sz="18" w:space="0" w:color="000000"/>
              <w:right w:val="nil"/>
            </w:tcBorders>
          </w:tcPr>
          <w:p w:rsidR="00F43E7D" w:rsidRPr="0063465C" w:rsidRDefault="00F43E7D" w:rsidP="00673C1B">
            <w:pPr>
              <w:jc w:val="center"/>
              <w:rPr>
                <w:b/>
                <w:lang w:val="en-US"/>
              </w:rPr>
            </w:pPr>
            <w:r w:rsidRPr="0063465C">
              <w:rPr>
                <w:b/>
                <w:lang w:val="en-US"/>
              </w:rPr>
              <w:t>ITALY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18" w:space="0" w:color="000000"/>
              <w:right w:val="nil"/>
            </w:tcBorders>
          </w:tcPr>
          <w:p w:rsidR="00F43E7D" w:rsidRPr="0063465C" w:rsidRDefault="00F43E7D" w:rsidP="00673C1B">
            <w:pPr>
              <w:jc w:val="center"/>
              <w:rPr>
                <w:b/>
                <w:lang w:val="en-US"/>
              </w:rPr>
            </w:pPr>
            <w:r w:rsidRPr="0063465C">
              <w:rPr>
                <w:b/>
                <w:lang w:val="en-US"/>
              </w:rPr>
              <w:t>CUBA</w:t>
            </w:r>
          </w:p>
        </w:tc>
        <w:tc>
          <w:tcPr>
            <w:tcW w:w="3823" w:type="dxa"/>
            <w:tcBorders>
              <w:top w:val="nil"/>
              <w:left w:val="nil"/>
              <w:bottom w:val="single" w:sz="18" w:space="0" w:color="000000"/>
              <w:right w:val="nil"/>
            </w:tcBorders>
          </w:tcPr>
          <w:p w:rsidR="00F43E7D" w:rsidRPr="0063465C" w:rsidRDefault="00F43E7D" w:rsidP="00673C1B">
            <w:pPr>
              <w:jc w:val="center"/>
              <w:rPr>
                <w:b/>
                <w:lang w:val="en-US"/>
              </w:rPr>
            </w:pPr>
            <w:r w:rsidRPr="0063465C">
              <w:rPr>
                <w:b/>
                <w:lang w:val="en-US"/>
              </w:rPr>
              <w:t>SPAIN</w:t>
            </w:r>
          </w:p>
        </w:tc>
        <w:tc>
          <w:tcPr>
            <w:tcW w:w="3763" w:type="dxa"/>
            <w:tcBorders>
              <w:top w:val="nil"/>
              <w:left w:val="nil"/>
              <w:bottom w:val="single" w:sz="18" w:space="0" w:color="000000"/>
              <w:right w:val="nil"/>
            </w:tcBorders>
          </w:tcPr>
          <w:p w:rsidR="00F43E7D" w:rsidRPr="0063465C" w:rsidRDefault="00F43E7D" w:rsidP="00673C1B">
            <w:pPr>
              <w:jc w:val="center"/>
              <w:rPr>
                <w:b/>
                <w:lang w:val="en-US"/>
              </w:rPr>
            </w:pPr>
            <w:r w:rsidRPr="0063465C">
              <w:rPr>
                <w:b/>
                <w:lang w:val="en-US"/>
              </w:rPr>
              <w:t>COLOMBIA</w:t>
            </w:r>
          </w:p>
        </w:tc>
      </w:tr>
    </w:tbl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98"/>
        <w:gridCol w:w="4317"/>
        <w:gridCol w:w="1989"/>
        <w:gridCol w:w="3823"/>
        <w:gridCol w:w="3763"/>
      </w:tblGrid>
      <w:tr w:rsidR="00F43E7D" w:rsidRPr="003A1CD4" w:rsidTr="00F43E7D">
        <w:trPr>
          <w:trHeight w:val="673"/>
        </w:trPr>
        <w:tc>
          <w:tcPr>
            <w:tcW w:w="498" w:type="dxa"/>
            <w:vMerge w:val="restart"/>
            <w:tcBorders>
              <w:top w:val="single" w:sz="18" w:space="0" w:color="000000"/>
              <w:left w:val="nil"/>
              <w:bottom w:val="nil"/>
              <w:right w:val="nil"/>
            </w:tcBorders>
            <w:textDirection w:val="btLr"/>
            <w:vAlign w:val="center"/>
          </w:tcPr>
          <w:p w:rsidR="00F43E7D" w:rsidRPr="003A1CD4" w:rsidRDefault="00F43E7D" w:rsidP="00F43E7D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A1CD4">
              <w:rPr>
                <w:rFonts w:ascii="Arial" w:hAnsi="Arial" w:cs="Arial"/>
                <w:b/>
                <w:sz w:val="20"/>
                <w:szCs w:val="20"/>
                <w:lang w:val="en-US"/>
              </w:rPr>
              <w:t>Guidelines</w:t>
            </w:r>
          </w:p>
        </w:tc>
        <w:tc>
          <w:tcPr>
            <w:tcW w:w="4317" w:type="dxa"/>
            <w:tcBorders>
              <w:top w:val="single" w:sz="18" w:space="0" w:color="000000"/>
              <w:left w:val="nil"/>
              <w:right w:val="single" w:sz="2" w:space="0" w:color="000000"/>
            </w:tcBorders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1CD4">
              <w:rPr>
                <w:rFonts w:ascii="Arial" w:hAnsi="Arial" w:cs="Arial"/>
                <w:sz w:val="20"/>
                <w:szCs w:val="20"/>
                <w:lang w:val="en-US"/>
              </w:rPr>
              <w:t>Manual and guideline 109/2014. Elements for updating the technical standards in environmental evaluation.</w:t>
            </w:r>
          </w:p>
        </w:tc>
        <w:tc>
          <w:tcPr>
            <w:tcW w:w="1989" w:type="dxa"/>
            <w:vMerge w:val="restart"/>
            <w:tcBorders>
              <w:top w:val="single" w:sz="18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F43E7D" w:rsidRPr="003A1CD4" w:rsidRDefault="00F43E7D" w:rsidP="00F43E7D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1CD4">
              <w:rPr>
                <w:rFonts w:ascii="Arial" w:hAnsi="Arial" w:cs="Arial"/>
                <w:sz w:val="20"/>
                <w:szCs w:val="20"/>
                <w:lang w:val="en-US"/>
              </w:rPr>
              <w:t>No guidelines</w:t>
            </w:r>
          </w:p>
        </w:tc>
        <w:tc>
          <w:tcPr>
            <w:tcW w:w="3823" w:type="dxa"/>
            <w:vMerge w:val="restart"/>
            <w:tcBorders>
              <w:top w:val="single" w:sz="18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1CD4">
              <w:rPr>
                <w:rFonts w:ascii="Arial" w:hAnsi="Arial" w:cs="Arial"/>
                <w:sz w:val="20"/>
                <w:szCs w:val="20"/>
                <w:lang w:val="en"/>
              </w:rPr>
              <w:t>Methodological Guide for the preparation of environmental impact studies of sand extractions for beaches regeneration.</w:t>
            </w:r>
          </w:p>
        </w:tc>
        <w:tc>
          <w:tcPr>
            <w:tcW w:w="3763" w:type="dxa"/>
            <w:vMerge w:val="restart"/>
            <w:tcBorders>
              <w:top w:val="single" w:sz="18" w:space="0" w:color="000000"/>
              <w:left w:val="single" w:sz="2" w:space="0" w:color="000000"/>
              <w:bottom w:val="nil"/>
              <w:right w:val="nil"/>
            </w:tcBorders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1CD4">
              <w:rPr>
                <w:rFonts w:ascii="Arial" w:hAnsi="Arial" w:cs="Arial"/>
                <w:sz w:val="20"/>
                <w:szCs w:val="20"/>
                <w:lang w:val="en-US"/>
              </w:rPr>
              <w:t>Terms of Reference (TOR) for EIA 2006. Projects for deepening dredging of access channels to maritime ports of great draft.</w:t>
            </w:r>
          </w:p>
        </w:tc>
      </w:tr>
      <w:tr w:rsidR="00F43E7D" w:rsidRPr="003A1CD4" w:rsidTr="00F43E7D">
        <w:trPr>
          <w:trHeight w:val="673"/>
        </w:trPr>
        <w:tc>
          <w:tcPr>
            <w:tcW w:w="498" w:type="dxa"/>
            <w:vMerge/>
            <w:tcBorders>
              <w:top w:val="nil"/>
              <w:left w:val="nil"/>
              <w:bottom w:val="nil"/>
              <w:right w:val="nil"/>
            </w:tcBorders>
            <w:textDirection w:val="btLr"/>
            <w:vAlign w:val="center"/>
          </w:tcPr>
          <w:p w:rsidR="00F43E7D" w:rsidRPr="003A1CD4" w:rsidRDefault="00F43E7D" w:rsidP="00F43E7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317" w:type="dxa"/>
            <w:tcBorders>
              <w:left w:val="nil"/>
              <w:right w:val="single" w:sz="2" w:space="0" w:color="000000"/>
            </w:tcBorders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1CD4">
              <w:rPr>
                <w:rFonts w:ascii="Arial" w:hAnsi="Arial" w:cs="Arial"/>
                <w:sz w:val="20"/>
                <w:szCs w:val="20"/>
                <w:lang w:val="en-US"/>
              </w:rPr>
              <w:t xml:space="preserve">Manual and guideline 105/2014. Guidelines for the environmental </w:t>
            </w:r>
            <w:r w:rsidRPr="003A1CD4">
              <w:rPr>
                <w:rFonts w:ascii="Arial" w:hAnsi="Arial" w:cs="Arial"/>
                <w:sz w:val="20"/>
                <w:szCs w:val="20"/>
                <w:lang w:val="en"/>
              </w:rPr>
              <w:t>studies related to the construction of coastal defense works.</w:t>
            </w:r>
          </w:p>
        </w:tc>
        <w:tc>
          <w:tcPr>
            <w:tcW w:w="1989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2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76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43E7D" w:rsidRPr="003A1CD4" w:rsidTr="00F43E7D">
        <w:trPr>
          <w:trHeight w:val="842"/>
        </w:trPr>
        <w:tc>
          <w:tcPr>
            <w:tcW w:w="4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317" w:type="dxa"/>
            <w:tcBorders>
              <w:left w:val="nil"/>
              <w:right w:val="single" w:sz="2" w:space="0" w:color="000000"/>
            </w:tcBorders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1CD4">
              <w:rPr>
                <w:rFonts w:ascii="Arial" w:hAnsi="Arial" w:cs="Arial"/>
                <w:sz w:val="20"/>
                <w:szCs w:val="20"/>
                <w:lang w:val="en"/>
              </w:rPr>
              <w:t>Guidelines for the Preparation of the Environmental Monitoring Project (PMA) for works subject to EIA procedures. Revision 1 of 2015.</w:t>
            </w:r>
          </w:p>
        </w:tc>
        <w:tc>
          <w:tcPr>
            <w:tcW w:w="1989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23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1CD4">
              <w:rPr>
                <w:rFonts w:ascii="Arial" w:hAnsi="Arial" w:cs="Arial"/>
                <w:sz w:val="20"/>
                <w:szCs w:val="20"/>
                <w:lang w:val="en"/>
              </w:rPr>
              <w:t>Guidelines for the characterization of dredged material and its relocation in waters of the maritime-terrestrial public domain.</w:t>
            </w:r>
          </w:p>
        </w:tc>
        <w:tc>
          <w:tcPr>
            <w:tcW w:w="376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1CD4">
              <w:rPr>
                <w:rFonts w:ascii="Arial" w:hAnsi="Arial" w:cs="Arial"/>
                <w:sz w:val="20"/>
                <w:szCs w:val="20"/>
                <w:lang w:val="en-US"/>
              </w:rPr>
              <w:t>TOR for EIA 2006. Projects for deepening dredging of navigable channels in deltas areas</w:t>
            </w:r>
          </w:p>
        </w:tc>
      </w:tr>
      <w:tr w:rsidR="00F43E7D" w:rsidRPr="003A1CD4" w:rsidTr="00F43E7D">
        <w:trPr>
          <w:trHeight w:val="209"/>
        </w:trPr>
        <w:tc>
          <w:tcPr>
            <w:tcW w:w="4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317" w:type="dxa"/>
            <w:tcBorders>
              <w:left w:val="nil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F43E7D" w:rsidRPr="003A1CD4" w:rsidRDefault="00F43E7D" w:rsidP="00F43E7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"/>
              </w:rPr>
            </w:pPr>
            <w:r w:rsidRPr="003A1CD4">
              <w:rPr>
                <w:rFonts w:ascii="Arial" w:hAnsi="Arial" w:cs="Arial"/>
                <w:b/>
                <w:sz w:val="20"/>
                <w:szCs w:val="20"/>
                <w:lang w:val="en"/>
              </w:rPr>
              <w:t>Liguria Region</w:t>
            </w:r>
          </w:p>
        </w:tc>
        <w:tc>
          <w:tcPr>
            <w:tcW w:w="1989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2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76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43E7D" w:rsidRPr="003A1CD4" w:rsidTr="00F43E7D">
        <w:trPr>
          <w:trHeight w:val="717"/>
        </w:trPr>
        <w:tc>
          <w:tcPr>
            <w:tcW w:w="4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"/>
              </w:rPr>
            </w:pPr>
          </w:p>
        </w:tc>
        <w:tc>
          <w:tcPr>
            <w:tcW w:w="4317" w:type="dxa"/>
            <w:tcBorders>
              <w:left w:val="nil"/>
              <w:right w:val="single" w:sz="2" w:space="0" w:color="000000"/>
            </w:tcBorders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1CD4">
              <w:rPr>
                <w:rFonts w:ascii="Arial" w:hAnsi="Arial" w:cs="Arial"/>
                <w:sz w:val="20"/>
                <w:szCs w:val="20"/>
                <w:lang w:val="en-US"/>
              </w:rPr>
              <w:t>General Criteria for the design and implementation of coastal defense works and sand replenishment.</w:t>
            </w:r>
          </w:p>
        </w:tc>
        <w:tc>
          <w:tcPr>
            <w:tcW w:w="1989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23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1CD4">
              <w:rPr>
                <w:rFonts w:ascii="Arial" w:hAnsi="Arial" w:cs="Arial"/>
                <w:sz w:val="20"/>
                <w:szCs w:val="20"/>
                <w:lang w:val="en-US"/>
              </w:rPr>
              <w:t>ICES Guidelines for the management of marine sediment extraction.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1CD4">
              <w:rPr>
                <w:rFonts w:ascii="Arial" w:hAnsi="Arial" w:cs="Arial"/>
                <w:sz w:val="20"/>
                <w:szCs w:val="20"/>
                <w:lang w:val="en-US"/>
              </w:rPr>
              <w:t>TOR for EIA 2015. Projects of construction or extension and operation of maritime ports of great draft.</w:t>
            </w:r>
          </w:p>
        </w:tc>
      </w:tr>
      <w:tr w:rsidR="00F43E7D" w:rsidRPr="003A1CD4" w:rsidTr="00F43E7D">
        <w:trPr>
          <w:trHeight w:val="142"/>
        </w:trPr>
        <w:tc>
          <w:tcPr>
            <w:tcW w:w="4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"/>
              </w:rPr>
            </w:pPr>
          </w:p>
        </w:tc>
        <w:tc>
          <w:tcPr>
            <w:tcW w:w="4317" w:type="dxa"/>
            <w:tcBorders>
              <w:left w:val="nil"/>
              <w:right w:val="single" w:sz="2" w:space="0" w:color="000000"/>
            </w:tcBorders>
            <w:shd w:val="clear" w:color="auto" w:fill="auto"/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"/>
              </w:rPr>
            </w:pPr>
            <w:r w:rsidRPr="003A1CD4">
              <w:rPr>
                <w:rFonts w:ascii="Arial" w:hAnsi="Arial" w:cs="Arial"/>
                <w:sz w:val="20"/>
                <w:szCs w:val="20"/>
                <w:lang w:val="en-US"/>
              </w:rPr>
              <w:t>General Criteria for the design of seasonal sand replenishment.</w:t>
            </w:r>
          </w:p>
        </w:tc>
        <w:tc>
          <w:tcPr>
            <w:tcW w:w="1989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76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1CD4">
              <w:rPr>
                <w:rFonts w:ascii="Arial" w:hAnsi="Arial" w:cs="Arial"/>
                <w:sz w:val="20"/>
                <w:szCs w:val="20"/>
                <w:lang w:val="en-US"/>
              </w:rPr>
              <w:t>TOR for EIA 2016. Projects for construction of maritime hard Works of shore protection and control and beach/dune regeneration.</w:t>
            </w:r>
          </w:p>
        </w:tc>
      </w:tr>
      <w:tr w:rsidR="00F43E7D" w:rsidRPr="003A1CD4" w:rsidTr="00F43E7D">
        <w:trPr>
          <w:trHeight w:val="767"/>
        </w:trPr>
        <w:tc>
          <w:tcPr>
            <w:tcW w:w="4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317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1CD4">
              <w:rPr>
                <w:rFonts w:ascii="Arial" w:hAnsi="Arial" w:cs="Arial"/>
                <w:sz w:val="20"/>
                <w:szCs w:val="20"/>
                <w:lang w:val="en"/>
              </w:rPr>
              <w:t xml:space="preserve">Resolution of the regional council 1533 </w:t>
            </w:r>
            <w:r w:rsidRPr="003A1CD4">
              <w:rPr>
                <w:rFonts w:ascii="Arial" w:hAnsi="Arial" w:cs="Arial"/>
                <w:sz w:val="20"/>
                <w:szCs w:val="20"/>
                <w:lang w:val="en-US"/>
              </w:rPr>
              <w:t xml:space="preserve">Criteria to preserve primitive natural habitat priority of </w:t>
            </w:r>
            <w:proofErr w:type="spellStart"/>
            <w:r w:rsidRPr="003A1CD4">
              <w:rPr>
                <w:rFonts w:ascii="Arial" w:hAnsi="Arial" w:cs="Arial"/>
                <w:i/>
                <w:sz w:val="20"/>
                <w:szCs w:val="20"/>
                <w:lang w:val="en-US"/>
              </w:rPr>
              <w:t>Posidonia</w:t>
            </w:r>
            <w:proofErr w:type="spellEnd"/>
            <w:r w:rsidRPr="003A1CD4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A1CD4">
              <w:rPr>
                <w:rFonts w:ascii="Arial" w:hAnsi="Arial" w:cs="Arial"/>
                <w:i/>
                <w:sz w:val="20"/>
                <w:szCs w:val="20"/>
                <w:lang w:val="en-US"/>
              </w:rPr>
              <w:t>oceanica</w:t>
            </w:r>
            <w:proofErr w:type="spellEnd"/>
            <w:r w:rsidRPr="003A1CD4">
              <w:rPr>
                <w:rFonts w:ascii="Arial" w:hAnsi="Arial" w:cs="Arial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1989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2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1CD4">
              <w:rPr>
                <w:rFonts w:ascii="Arial" w:hAnsi="Arial" w:cs="Arial"/>
                <w:sz w:val="20"/>
                <w:szCs w:val="20"/>
                <w:lang w:val="en"/>
              </w:rPr>
              <w:t>Methodological guide for the installation of artificial reefs.</w:t>
            </w:r>
          </w:p>
        </w:tc>
        <w:tc>
          <w:tcPr>
            <w:tcW w:w="376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43E7D" w:rsidRPr="003A1CD4" w:rsidTr="00F43E7D">
        <w:trPr>
          <w:trHeight w:val="780"/>
        </w:trPr>
        <w:tc>
          <w:tcPr>
            <w:tcW w:w="4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317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1CD4">
              <w:rPr>
                <w:rFonts w:ascii="Arial" w:hAnsi="Arial" w:cs="Arial"/>
                <w:sz w:val="20"/>
                <w:szCs w:val="20"/>
                <w:lang w:val="en"/>
              </w:rPr>
              <w:t>Resolution of the regional council 773 of 16 July 2003. Criteria for the evaluation of direct and indirect impact on marine natural habitat.</w:t>
            </w:r>
          </w:p>
        </w:tc>
        <w:tc>
          <w:tcPr>
            <w:tcW w:w="1989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823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vAlign w:val="center"/>
          </w:tcPr>
          <w:p w:rsidR="00F43E7D" w:rsidRPr="003A1CD4" w:rsidRDefault="00F43E7D" w:rsidP="00F43E7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1CD4">
              <w:rPr>
                <w:rFonts w:ascii="Arial" w:hAnsi="Arial" w:cs="Arial"/>
                <w:sz w:val="20"/>
                <w:szCs w:val="20"/>
                <w:lang w:val="en-US"/>
              </w:rPr>
              <w:t xml:space="preserve">TOR for EIA 2016. Projects for </w:t>
            </w:r>
            <w:r w:rsidRPr="003A1CD4">
              <w:rPr>
                <w:rStyle w:val="shorttext"/>
                <w:rFonts w:ascii="Arial" w:hAnsi="Arial" w:cs="Arial"/>
                <w:sz w:val="20"/>
                <w:szCs w:val="20"/>
                <w:lang w:val="en-US"/>
              </w:rPr>
              <w:t xml:space="preserve">marine seismic exploration in depths </w:t>
            </w:r>
            <w:r w:rsidRPr="003A1CD4">
              <w:rPr>
                <w:rFonts w:ascii="Arial" w:hAnsi="Arial" w:cs="Arial"/>
                <w:sz w:val="20"/>
                <w:szCs w:val="20"/>
                <w:lang w:val="en-US"/>
              </w:rPr>
              <w:t>lower than 200 m.</w:t>
            </w:r>
          </w:p>
        </w:tc>
      </w:tr>
    </w:tbl>
    <w:p w:rsidR="002C4B0A" w:rsidRDefault="002C4B0A">
      <w:pPr>
        <w:rPr>
          <w:lang w:val="en-US"/>
        </w:rPr>
      </w:pPr>
    </w:p>
    <w:sectPr w:rsidR="002C4B0A" w:rsidSect="00A937ED">
      <w:pgSz w:w="15840" w:h="12240" w:orient="landscape"/>
      <w:pgMar w:top="720" w:right="720" w:bottom="851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73DDC"/>
    <w:multiLevelType w:val="hybridMultilevel"/>
    <w:tmpl w:val="8006D40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F9B"/>
    <w:rsid w:val="0000157B"/>
    <w:rsid w:val="000120F7"/>
    <w:rsid w:val="00026D2B"/>
    <w:rsid w:val="0004613D"/>
    <w:rsid w:val="0006328D"/>
    <w:rsid w:val="000756D1"/>
    <w:rsid w:val="00110084"/>
    <w:rsid w:val="00147EF4"/>
    <w:rsid w:val="001F20BD"/>
    <w:rsid w:val="001F4100"/>
    <w:rsid w:val="00280B31"/>
    <w:rsid w:val="002C4B0A"/>
    <w:rsid w:val="003A1CD4"/>
    <w:rsid w:val="003B05FC"/>
    <w:rsid w:val="004C2A66"/>
    <w:rsid w:val="004E5124"/>
    <w:rsid w:val="00512F79"/>
    <w:rsid w:val="00562EFB"/>
    <w:rsid w:val="005A0C86"/>
    <w:rsid w:val="005A2FB8"/>
    <w:rsid w:val="005F115C"/>
    <w:rsid w:val="0063465C"/>
    <w:rsid w:val="006F0920"/>
    <w:rsid w:val="009538E2"/>
    <w:rsid w:val="009E6039"/>
    <w:rsid w:val="00A709FE"/>
    <w:rsid w:val="00A937ED"/>
    <w:rsid w:val="00BA7F9B"/>
    <w:rsid w:val="00C1586D"/>
    <w:rsid w:val="00CA2A60"/>
    <w:rsid w:val="00D51FA2"/>
    <w:rsid w:val="00D656CF"/>
    <w:rsid w:val="00E34C69"/>
    <w:rsid w:val="00E840D4"/>
    <w:rsid w:val="00F20BCA"/>
    <w:rsid w:val="00F43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11BA8F"/>
  <w15:chartTrackingRefBased/>
  <w15:docId w15:val="{896A5A29-8AE5-40EF-94E6-11FECE4D1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015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Fuentedeprrafopredeter"/>
    <w:rsid w:val="0000157B"/>
  </w:style>
  <w:style w:type="paragraph" w:styleId="Prrafodelista">
    <w:name w:val="List Paragraph"/>
    <w:basedOn w:val="Normal"/>
    <w:uiPriority w:val="34"/>
    <w:qFormat/>
    <w:rsid w:val="0000157B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CA2A6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Isabel Pereira Pomárico</dc:creator>
  <cp:keywords/>
  <dc:description/>
  <cp:lastModifiedBy>Cristina Isabel Pereira Pomárico</cp:lastModifiedBy>
  <cp:revision>3</cp:revision>
  <dcterms:created xsi:type="dcterms:W3CDTF">2018-05-04T01:54:00Z</dcterms:created>
  <dcterms:modified xsi:type="dcterms:W3CDTF">2019-02-04T23:05:00Z</dcterms:modified>
</cp:coreProperties>
</file>