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Appendix </w:t>
      </w:r>
      <w:r w:rsidR="00E10006">
        <w:rPr>
          <w:rFonts w:ascii="Arial" w:hAnsi="Arial" w:cs="Arial"/>
          <w:sz w:val="20"/>
          <w:szCs w:val="20"/>
          <w:lang w:val="en-US"/>
        </w:rPr>
        <w:t>I</w:t>
      </w:r>
      <w:r w:rsidRPr="00D55BAB">
        <w:rPr>
          <w:rFonts w:ascii="Arial" w:hAnsi="Arial" w:cs="Arial"/>
          <w:sz w:val="20"/>
          <w:szCs w:val="20"/>
          <w:lang w:val="en-US"/>
        </w:rPr>
        <w:t>I.</w:t>
      </w:r>
      <w:r w:rsidR="00E10006">
        <w:rPr>
          <w:rFonts w:ascii="Arial" w:hAnsi="Arial" w:cs="Arial"/>
          <w:sz w:val="20"/>
          <w:szCs w:val="20"/>
          <w:lang w:val="en-US"/>
        </w:rPr>
        <w:t>A</w:t>
      </w:r>
      <w:bookmarkStart w:id="0" w:name="_GoBack"/>
      <w:bookmarkEnd w:id="0"/>
      <w:r w:rsidRPr="00D55BAB">
        <w:rPr>
          <w:rFonts w:ascii="Arial" w:hAnsi="Arial" w:cs="Arial"/>
          <w:sz w:val="20"/>
          <w:szCs w:val="20"/>
          <w:lang w:val="en-US"/>
        </w:rPr>
        <w:t xml:space="preserve"> List of organizations interviewed</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ISPRA - Higher Institute for Environmental Protection and Research of Italy</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2</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ISPRA is the Italian national center for scientific research in the field of environmental protection. People interviewed work at the Department of Environmental Evaluation, Control and Sustainability, within the Service for Environmental, Integrated and Strategic Assessments, and for Environment and Health Relationships - Section VIA (environmental Impact assessment). </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The environmental impact assessment section was chosen because it provides scientific and technical support to the Ministry of Environment, for the environmental licensing through expert concepts in applications and formulation of guidelines.</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Region Liguria</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2</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Liguria is one of the Italian coastal regions of the Ligurian Sea who leads and integrates the work team of the European Project of “Management of Risks deriving from Coastal Erosion and Trans-</w:t>
      </w:r>
      <w:proofErr w:type="gramStart"/>
      <w:r w:rsidRPr="00D55BAB">
        <w:rPr>
          <w:rFonts w:ascii="Arial" w:hAnsi="Arial" w:cs="Arial"/>
          <w:sz w:val="20"/>
          <w:szCs w:val="20"/>
          <w:lang w:val="en-US"/>
        </w:rPr>
        <w:t>border</w:t>
      </w:r>
      <w:proofErr w:type="gramEnd"/>
      <w:r w:rsidRPr="00D55BAB">
        <w:rPr>
          <w:rFonts w:ascii="Arial" w:hAnsi="Arial" w:cs="Arial"/>
          <w:sz w:val="20"/>
          <w:szCs w:val="20"/>
          <w:lang w:val="en-US"/>
        </w:rPr>
        <w:t xml:space="preserve"> Governance actions - MAREGOT”. Interviews were held with representatives of the coastal ecosystems and water office.</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The Liguria Region was interviewed because this is one of the strongest regions in coastal matters and Regional Law 38/1998 identifies it as the only competent authority for environmental licensing.</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Region Emilia-Romagna</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2</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Emilia-Romagna is one of the Italian coastal regions of the Adriatic Sea that developed an information system for the management of coastal erosion called SICELL. Interviews were held with representatives of the service of defense of the soil, coast and remediation.</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Under the lead of Lazio Region, Emilia-Romagna integrated the Italian representation on the European Project of Regional Action Strategies for Coastal Zone Adaptation to Climate Change (COSTANCE). The 5</w:t>
      </w:r>
      <w:r w:rsidRPr="00D55BAB">
        <w:rPr>
          <w:rFonts w:ascii="Arial" w:hAnsi="Arial" w:cs="Arial"/>
          <w:sz w:val="20"/>
          <w:szCs w:val="20"/>
          <w:vertAlign w:val="superscript"/>
          <w:lang w:val="en-US"/>
        </w:rPr>
        <w:t>th</w:t>
      </w:r>
      <w:r w:rsidRPr="00D55BAB">
        <w:rPr>
          <w:rFonts w:ascii="Arial" w:hAnsi="Arial" w:cs="Arial"/>
          <w:sz w:val="20"/>
          <w:szCs w:val="20"/>
          <w:lang w:val="en-US"/>
        </w:rPr>
        <w:t xml:space="preserve"> component of this project was called Guidelines for Environmental Impacts focused on coastal protection works and plans, whose result of 2010 was integrated in</w:t>
      </w:r>
      <w:r w:rsidR="00DA689F" w:rsidRPr="00D55BAB">
        <w:rPr>
          <w:rFonts w:ascii="Arial" w:hAnsi="Arial" w:cs="Arial"/>
          <w:sz w:val="20"/>
          <w:szCs w:val="20"/>
          <w:lang w:val="en-US"/>
        </w:rPr>
        <w:t>to</w:t>
      </w:r>
      <w:r w:rsidRPr="00D55BAB">
        <w:rPr>
          <w:rFonts w:ascii="Arial" w:hAnsi="Arial" w:cs="Arial"/>
          <w:sz w:val="20"/>
          <w:szCs w:val="20"/>
          <w:lang w:val="en-US"/>
        </w:rPr>
        <w:t xml:space="preserve"> an official guideline of ISPRA release on 2014. This document integrates the matrix system "structure/impacts Vs habitat/species".</w:t>
      </w:r>
      <w:r w:rsidRPr="00D55BAB">
        <w:rPr>
          <w:rFonts w:ascii="Arial" w:hAnsi="Arial" w:cs="Arial"/>
          <w:sz w:val="20"/>
          <w:szCs w:val="20"/>
          <w:lang w:val="en-US"/>
        </w:rPr>
        <w:tab/>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Livorno Port Authority</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1</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The Livorno Port Authority is one of the most important ports of Tyrrhenian Sea. Among many activities</w:t>
      </w:r>
      <w:r w:rsidR="00DA689F" w:rsidRPr="00D55BAB">
        <w:rPr>
          <w:rFonts w:ascii="Arial" w:hAnsi="Arial" w:cs="Arial"/>
          <w:sz w:val="20"/>
          <w:szCs w:val="20"/>
          <w:lang w:val="en-US"/>
        </w:rPr>
        <w:t>,</w:t>
      </w:r>
      <w:r w:rsidRPr="00D55BAB">
        <w:rPr>
          <w:rFonts w:ascii="Arial" w:hAnsi="Arial" w:cs="Arial"/>
          <w:sz w:val="20"/>
          <w:szCs w:val="20"/>
          <w:lang w:val="en-US"/>
        </w:rPr>
        <w:t xml:space="preserve"> it is responsible for the management and regulation of land-based port facilities and services and the maintenance of the common spaces in the port areas, including the depth of the port basins.</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The Port Authority was chosen because until 2001 it was responsible f</w:t>
      </w:r>
      <w:r w:rsidR="00DA689F" w:rsidRPr="00D55BAB">
        <w:rPr>
          <w:rFonts w:ascii="Arial" w:hAnsi="Arial" w:cs="Arial"/>
          <w:sz w:val="20"/>
          <w:szCs w:val="20"/>
          <w:lang w:val="en-US"/>
        </w:rPr>
        <w:t>or</w:t>
      </w:r>
      <w:r w:rsidRPr="00D55BAB">
        <w:rPr>
          <w:rFonts w:ascii="Arial" w:hAnsi="Arial" w:cs="Arial"/>
          <w:sz w:val="20"/>
          <w:szCs w:val="20"/>
          <w:lang w:val="en-US"/>
        </w:rPr>
        <w:t xml:space="preserve"> managing the public marine domain, before the responsibility was transferred to the civil administration (Regions). Therefore, person</w:t>
      </w:r>
      <w:r w:rsidR="00DA689F" w:rsidRPr="00D55BAB">
        <w:rPr>
          <w:rFonts w:ascii="Arial" w:hAnsi="Arial" w:cs="Arial"/>
          <w:sz w:val="20"/>
          <w:szCs w:val="20"/>
          <w:lang w:val="en-US"/>
        </w:rPr>
        <w:t>ne</w:t>
      </w:r>
      <w:r w:rsidRPr="00D55BAB">
        <w:rPr>
          <w:rFonts w:ascii="Arial" w:hAnsi="Arial" w:cs="Arial"/>
          <w:sz w:val="20"/>
          <w:szCs w:val="20"/>
          <w:lang w:val="en-US"/>
        </w:rPr>
        <w:t xml:space="preserve">l in this dependency have practical knowledge in the criteria for delimitating </w:t>
      </w:r>
      <w:r w:rsidR="00DA689F" w:rsidRPr="00D55BAB">
        <w:rPr>
          <w:rFonts w:ascii="Arial" w:hAnsi="Arial" w:cs="Arial"/>
          <w:sz w:val="20"/>
          <w:szCs w:val="20"/>
          <w:lang w:val="en-US"/>
        </w:rPr>
        <w:t xml:space="preserve">the </w:t>
      </w:r>
      <w:r w:rsidRPr="00D55BAB">
        <w:rPr>
          <w:rFonts w:ascii="Arial" w:hAnsi="Arial" w:cs="Arial"/>
          <w:sz w:val="20"/>
          <w:szCs w:val="20"/>
          <w:lang w:val="en-US"/>
        </w:rPr>
        <w:t xml:space="preserve">coastal zone and grant concessions in </w:t>
      </w:r>
      <w:r w:rsidR="00DA689F" w:rsidRPr="00D55BAB">
        <w:rPr>
          <w:rFonts w:ascii="Arial" w:hAnsi="Arial" w:cs="Arial"/>
          <w:sz w:val="20"/>
          <w:szCs w:val="20"/>
          <w:lang w:val="en-US"/>
        </w:rPr>
        <w:t xml:space="preserve">the </w:t>
      </w:r>
      <w:r w:rsidRPr="00D55BAB">
        <w:rPr>
          <w:rFonts w:ascii="Arial" w:hAnsi="Arial" w:cs="Arial"/>
          <w:sz w:val="20"/>
          <w:szCs w:val="20"/>
          <w:lang w:val="en-US"/>
        </w:rPr>
        <w:t>maritime public domain for the construction of coastal interventions.</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lastRenderedPageBreak/>
        <w:t>Municipality of San Vincenzo</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1</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San Vincenzo is one of the Italian coastal municipalities of the Tyrrhenian Sea, belonging to the Tuscan region. The interview was conducted in the Environmental Office.</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This municipality was chosen because Regional Law 10/2010 identifies the municipalities of the Tuscan Region as competent authorities for environmental licensing.</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CITMA - Ministry of Science, Technology and Environment of Cuba</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Territorial Delegation of Matanzas</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1</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The Province of Matanzas is </w:t>
      </w:r>
      <w:r w:rsidR="00DA689F" w:rsidRPr="00D55BAB">
        <w:rPr>
          <w:rFonts w:ascii="Arial" w:hAnsi="Arial" w:cs="Arial"/>
          <w:sz w:val="20"/>
          <w:szCs w:val="20"/>
          <w:lang w:val="en-US"/>
        </w:rPr>
        <w:t>o</w:t>
      </w:r>
      <w:r w:rsidRPr="00D55BAB">
        <w:rPr>
          <w:rFonts w:ascii="Arial" w:hAnsi="Arial" w:cs="Arial"/>
          <w:sz w:val="20"/>
          <w:szCs w:val="20"/>
          <w:lang w:val="en-US"/>
        </w:rPr>
        <w:t xml:space="preserve">n the westerns side of Cuba. The interview was conducted in the Environment Unit of the ministry of environment in the territorial delegation. </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This territorial delegation of the ministry of environment was selected because Matanzas holds the coastal tourist destination </w:t>
      </w:r>
      <w:r w:rsidR="00DA689F" w:rsidRPr="00D55BAB">
        <w:rPr>
          <w:rFonts w:ascii="Arial" w:hAnsi="Arial" w:cs="Arial"/>
          <w:sz w:val="20"/>
          <w:szCs w:val="20"/>
          <w:lang w:val="en-US"/>
        </w:rPr>
        <w:t>of</w:t>
      </w:r>
      <w:r w:rsidRPr="00D55BAB">
        <w:rPr>
          <w:rFonts w:ascii="Arial" w:hAnsi="Arial" w:cs="Arial"/>
          <w:sz w:val="20"/>
          <w:szCs w:val="20"/>
          <w:lang w:val="en-US"/>
        </w:rPr>
        <w:t xml:space="preserve"> excellence </w:t>
      </w:r>
      <w:r w:rsidR="00DA689F" w:rsidRPr="00D55BAB">
        <w:rPr>
          <w:rFonts w:ascii="Arial" w:hAnsi="Arial" w:cs="Arial"/>
          <w:sz w:val="20"/>
          <w:szCs w:val="20"/>
          <w:lang w:val="en-US"/>
        </w:rPr>
        <w:t>in</w:t>
      </w:r>
      <w:r w:rsidRPr="00D55BAB">
        <w:rPr>
          <w:rFonts w:ascii="Arial" w:hAnsi="Arial" w:cs="Arial"/>
          <w:sz w:val="20"/>
          <w:szCs w:val="20"/>
          <w:lang w:val="en-US"/>
        </w:rPr>
        <w:t xml:space="preserve"> Cuba, Varadero, presenting wide experience in the environmental licensing of coastal interventions.</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ANLA – National Agency of Environmental Licensing of Colombia</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2</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ANLA is a dependency of the Colombian Ministry of Environment and Sustainable Development in charge of handling environmental licensing applications and follow</w:t>
      </w:r>
      <w:r w:rsidR="00DA689F" w:rsidRPr="00D55BAB">
        <w:rPr>
          <w:rFonts w:ascii="Arial" w:hAnsi="Arial" w:cs="Arial"/>
          <w:sz w:val="20"/>
          <w:szCs w:val="20"/>
          <w:lang w:val="en-US"/>
        </w:rPr>
        <w:t>-</w:t>
      </w:r>
      <w:r w:rsidRPr="00D55BAB">
        <w:rPr>
          <w:rFonts w:ascii="Arial" w:hAnsi="Arial" w:cs="Arial"/>
          <w:sz w:val="20"/>
          <w:szCs w:val="20"/>
          <w:lang w:val="en-US"/>
        </w:rPr>
        <w:t>up of projects and activities at national competence. The interview was conducted within the sub-direction of Environmental instruments, permits and procedures.</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ANLA was selected because it is the highest environmental authority in the country, also responsible for the elaboration of guidelines for EIA procedures.</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 xml:space="preserve">INVEMAR – Marine and coastal research institution José Benito </w:t>
      </w:r>
      <w:proofErr w:type="spellStart"/>
      <w:r w:rsidRPr="00D55BAB">
        <w:rPr>
          <w:rFonts w:ascii="Arial" w:hAnsi="Arial" w:cs="Arial"/>
          <w:b/>
          <w:sz w:val="20"/>
          <w:szCs w:val="20"/>
          <w:lang w:val="en-US"/>
        </w:rPr>
        <w:t>Vives</w:t>
      </w:r>
      <w:proofErr w:type="spellEnd"/>
      <w:r w:rsidRPr="00D55BAB">
        <w:rPr>
          <w:rFonts w:ascii="Arial" w:hAnsi="Arial" w:cs="Arial"/>
          <w:b/>
          <w:sz w:val="20"/>
          <w:szCs w:val="20"/>
          <w:lang w:val="en-US"/>
        </w:rPr>
        <w:t xml:space="preserve"> de </w:t>
      </w:r>
      <w:proofErr w:type="spellStart"/>
      <w:r w:rsidRPr="00D55BAB">
        <w:rPr>
          <w:rFonts w:ascii="Arial" w:hAnsi="Arial" w:cs="Arial"/>
          <w:b/>
          <w:sz w:val="20"/>
          <w:szCs w:val="20"/>
          <w:lang w:val="en-US"/>
        </w:rPr>
        <w:t>Andréis</w:t>
      </w:r>
      <w:proofErr w:type="spellEnd"/>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3</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INVEMAR is the research center of marine and coastal environments in Colombia. The center also articulates coastal marine environmental information generated, managed and/or required at the national, regional and local levels through the Marine Environmental Information System. Interviews were conducted within the programs: Biodiversity and Marine Ecosystems; Marine Geosciences; Assessment and Use of Marine and Coastal Resources.</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INVEMAR was selected because it belongs to the research centers of the National Environmental System. This institution is consulted by environmental authorities as</w:t>
      </w:r>
      <w:r w:rsidR="00DA689F" w:rsidRPr="00D55BAB">
        <w:rPr>
          <w:rFonts w:ascii="Arial" w:hAnsi="Arial" w:cs="Arial"/>
          <w:sz w:val="20"/>
          <w:szCs w:val="20"/>
          <w:lang w:val="en-US"/>
        </w:rPr>
        <w:t xml:space="preserve"> an</w:t>
      </w:r>
      <w:r w:rsidRPr="00D55BAB">
        <w:rPr>
          <w:rFonts w:ascii="Arial" w:hAnsi="Arial" w:cs="Arial"/>
          <w:sz w:val="20"/>
          <w:szCs w:val="20"/>
          <w:lang w:val="en-US"/>
        </w:rPr>
        <w:t xml:space="preserve"> expert concept in marine and coastal issues during EIA procedures. </w:t>
      </w: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State Coastal Demarcation in Barcelona - Spain</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2</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State Coastal Demarcation is ascribed to the Ministry of Agriculture, Fishing, Food and Environment, within the </w:t>
      </w:r>
      <w:r w:rsidR="00DA689F" w:rsidRPr="00D55BAB">
        <w:rPr>
          <w:rFonts w:ascii="Arial" w:hAnsi="Arial" w:cs="Arial"/>
          <w:sz w:val="20"/>
          <w:szCs w:val="20"/>
          <w:lang w:val="en-US"/>
        </w:rPr>
        <w:t>division</w:t>
      </w:r>
      <w:r w:rsidRPr="00D55BAB">
        <w:rPr>
          <w:rFonts w:ascii="Arial" w:hAnsi="Arial" w:cs="Arial"/>
          <w:sz w:val="20"/>
          <w:szCs w:val="20"/>
          <w:lang w:val="en-US"/>
        </w:rPr>
        <w:t xml:space="preserve"> of Coasts and Marine Environment. Interviews were conducted at the direction of the demarcation in Barcelona city.</w:t>
      </w:r>
    </w:p>
    <w:p w:rsidR="00A873EA" w:rsidRPr="00D55BAB" w:rsidRDefault="00A873EA" w:rsidP="00BA50A2">
      <w:pPr>
        <w:spacing w:after="0" w:line="276" w:lineRule="auto"/>
        <w:jc w:val="both"/>
        <w:rPr>
          <w:rFonts w:ascii="Arial" w:hAnsi="Arial" w:cs="Arial"/>
          <w:sz w:val="20"/>
          <w:szCs w:val="20"/>
          <w:lang w:val="en-US"/>
        </w:rPr>
      </w:pPr>
      <w:r w:rsidRPr="00D55BAB">
        <w:rPr>
          <w:rFonts w:ascii="Arial" w:hAnsi="Arial" w:cs="Arial"/>
          <w:sz w:val="20"/>
          <w:szCs w:val="20"/>
          <w:lang w:val="en-US"/>
        </w:rPr>
        <w:lastRenderedPageBreak/>
        <w:t>This office was selected for the role it plays in the environmental licensing procedure, as one of the overall licensing authorities in Spain with incidence in the coastal zone. Topics addressed in this office refer to the operation of the Coastal Law of Spain (2/2013), Marine Strategy Framework Directive transposition and integrated coastal zone management.</w:t>
      </w:r>
    </w:p>
    <w:p w:rsidR="00A873EA" w:rsidRPr="00D55BAB" w:rsidRDefault="00A873EA" w:rsidP="00BA50A2">
      <w:pPr>
        <w:spacing w:after="0" w:line="276" w:lineRule="auto"/>
        <w:jc w:val="both"/>
        <w:rPr>
          <w:rFonts w:ascii="Arial" w:hAnsi="Arial" w:cs="Arial"/>
          <w:sz w:val="20"/>
          <w:szCs w:val="20"/>
          <w:lang w:val="en-US"/>
        </w:rPr>
      </w:pPr>
    </w:p>
    <w:p w:rsidR="00A873EA" w:rsidRPr="00D55BAB" w:rsidRDefault="00A873EA" w:rsidP="00BA50A2">
      <w:pPr>
        <w:spacing w:line="276" w:lineRule="auto"/>
        <w:jc w:val="both"/>
        <w:rPr>
          <w:rFonts w:ascii="Arial" w:hAnsi="Arial" w:cs="Arial"/>
          <w:b/>
          <w:sz w:val="20"/>
          <w:szCs w:val="20"/>
          <w:lang w:val="en-US"/>
        </w:rPr>
      </w:pPr>
      <w:r w:rsidRPr="00D55BAB">
        <w:rPr>
          <w:rFonts w:ascii="Arial" w:hAnsi="Arial" w:cs="Arial"/>
          <w:b/>
          <w:sz w:val="20"/>
          <w:szCs w:val="20"/>
          <w:lang w:val="en-US"/>
        </w:rPr>
        <w:t>Government of Catalonia - Spain</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No. of people interviewed: 3</w:t>
      </w:r>
    </w:p>
    <w:p w:rsidR="00A873EA" w:rsidRPr="00D55BAB" w:rsidRDefault="00A873EA" w:rsidP="00BA50A2">
      <w:pPr>
        <w:spacing w:line="276" w:lineRule="auto"/>
        <w:jc w:val="both"/>
        <w:rPr>
          <w:rFonts w:ascii="Arial" w:hAnsi="Arial" w:cs="Arial"/>
          <w:sz w:val="20"/>
          <w:szCs w:val="20"/>
          <w:lang w:val="en-US"/>
        </w:rPr>
      </w:pPr>
      <w:r w:rsidRPr="00D55BAB">
        <w:rPr>
          <w:rFonts w:ascii="Arial" w:hAnsi="Arial" w:cs="Arial"/>
          <w:sz w:val="20"/>
          <w:szCs w:val="20"/>
          <w:lang w:val="en-US"/>
        </w:rPr>
        <w:t xml:space="preserve">Interviews in the Government of Catalonia were conducted inside the Department of Territory and Sustainability, in the General Directions of Environmental Policies, Territorial-Urban Planning and the Catalan Water Agency. The last one is a public company in charge of executing the water policy of the regional government, which in the case of Catalonia includes Marine Strategy implementation. </w:t>
      </w:r>
    </w:p>
    <w:p w:rsidR="000756D1" w:rsidRPr="00D55BAB" w:rsidRDefault="00A873EA" w:rsidP="00BA50A2">
      <w:pPr>
        <w:spacing w:after="0" w:line="276" w:lineRule="auto"/>
        <w:jc w:val="both"/>
        <w:rPr>
          <w:rFonts w:ascii="Arial" w:hAnsi="Arial" w:cs="Arial"/>
          <w:sz w:val="20"/>
          <w:szCs w:val="20"/>
          <w:lang w:val="en-US"/>
        </w:rPr>
      </w:pPr>
      <w:r w:rsidRPr="00D55BAB">
        <w:rPr>
          <w:rFonts w:ascii="Arial" w:hAnsi="Arial" w:cs="Arial"/>
          <w:sz w:val="20"/>
          <w:szCs w:val="20"/>
          <w:lang w:val="en-US"/>
        </w:rPr>
        <w:t>Within the first direction, the Protection Service was selected for being the environmental authority that coordinate environmental impact assessments and strategic assessment of plans and programs. Within the second direction, the Service of Littoral Management was selected because of the role they play as consulting institutions during the environmental licensing procedure for interventions requiring concessions in the public marine-terrestrial domain. The last agency was interviewed for the role it plays in the environmental licensing, both as consulting body and petitioner.</w:t>
      </w:r>
    </w:p>
    <w:sectPr w:rsidR="000756D1" w:rsidRPr="00D55BAB" w:rsidSect="00A347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3EA"/>
    <w:rsid w:val="000756D1"/>
    <w:rsid w:val="004E5124"/>
    <w:rsid w:val="00562EFB"/>
    <w:rsid w:val="00A34739"/>
    <w:rsid w:val="00A709FE"/>
    <w:rsid w:val="00A873EA"/>
    <w:rsid w:val="00BA50A2"/>
    <w:rsid w:val="00C1586D"/>
    <w:rsid w:val="00D55BAB"/>
    <w:rsid w:val="00D656CF"/>
    <w:rsid w:val="00DA689F"/>
    <w:rsid w:val="00E100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D0BB"/>
  <w15:chartTrackingRefBased/>
  <w15:docId w15:val="{33E108F9-C672-4740-A5F6-151A1FAC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3E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lnea">
    <w:name w:val="line number"/>
    <w:basedOn w:val="Fuentedeprrafopredeter"/>
    <w:uiPriority w:val="99"/>
    <w:semiHidden/>
    <w:unhideWhenUsed/>
    <w:rsid w:val="00A87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1029</Words>
  <Characters>5866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Isabel Pereira Pomárico</dc:creator>
  <cp:keywords/>
  <dc:description/>
  <cp:lastModifiedBy>Cristina Isabel Pereira Pomárico</cp:lastModifiedBy>
  <cp:revision>6</cp:revision>
  <cp:lastPrinted>2018-01-25T23:06:00Z</cp:lastPrinted>
  <dcterms:created xsi:type="dcterms:W3CDTF">2018-01-25T21:40:00Z</dcterms:created>
  <dcterms:modified xsi:type="dcterms:W3CDTF">2019-02-04T23:04:00Z</dcterms:modified>
</cp:coreProperties>
</file>