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CF1" w:rsidRPr="00B955CD" w:rsidRDefault="00130870" w:rsidP="00130870">
      <w:pPr>
        <w:rPr>
          <w:rFonts w:ascii="Arial" w:hAnsi="Arial" w:cs="Arial"/>
          <w:sz w:val="20"/>
          <w:szCs w:val="20"/>
        </w:rPr>
      </w:pPr>
      <w:bookmarkStart w:id="0" w:name="_GoBack"/>
      <w:r w:rsidRPr="00B955CD">
        <w:rPr>
          <w:rFonts w:ascii="Arial" w:hAnsi="Arial" w:cs="Arial"/>
          <w:sz w:val="20"/>
          <w:szCs w:val="20"/>
          <w:lang w:val="en-US"/>
        </w:rPr>
        <w:t xml:space="preserve">Appendix </w:t>
      </w:r>
      <w:r w:rsidR="00B955CD" w:rsidRPr="00B955CD">
        <w:rPr>
          <w:rFonts w:ascii="Arial" w:hAnsi="Arial" w:cs="Arial"/>
          <w:sz w:val="20"/>
          <w:szCs w:val="20"/>
          <w:lang w:val="en-US"/>
        </w:rPr>
        <w:t>III-A</w:t>
      </w:r>
      <w:r w:rsidRPr="00B955CD">
        <w:rPr>
          <w:rFonts w:ascii="Arial" w:hAnsi="Arial" w:cs="Arial"/>
          <w:sz w:val="20"/>
          <w:szCs w:val="20"/>
          <w:lang w:val="en-US"/>
        </w:rPr>
        <w:t>. Code list of the coastal interventions inventoried in the CCCC. Adapted from Pereira et al. (2018)</w:t>
      </w:r>
    </w:p>
    <w:tbl>
      <w:tblPr>
        <w:tblW w:w="1049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6"/>
        <w:gridCol w:w="567"/>
        <w:gridCol w:w="1985"/>
        <w:gridCol w:w="6670"/>
      </w:tblGrid>
      <w:tr w:rsidR="00D03BCB" w:rsidRPr="00B955CD" w:rsidTr="00441061">
        <w:trPr>
          <w:trHeight w:val="19"/>
          <w:jc w:val="center"/>
        </w:trPr>
        <w:tc>
          <w:tcPr>
            <w:tcW w:w="1276" w:type="dxa"/>
            <w:tcBorders>
              <w:top w:val="single" w:sz="24" w:space="0" w:color="000000"/>
              <w:left w:val="nil"/>
              <w:bottom w:val="single" w:sz="2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03BCB" w:rsidRPr="00B955CD" w:rsidRDefault="00D03BCB" w:rsidP="00441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Category</w:t>
            </w:r>
          </w:p>
        </w:tc>
        <w:tc>
          <w:tcPr>
            <w:tcW w:w="567" w:type="dxa"/>
            <w:tcBorders>
              <w:top w:val="single" w:sz="24" w:space="0" w:color="000000"/>
              <w:left w:val="nil"/>
              <w:bottom w:val="single" w:sz="2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03BCB" w:rsidRPr="00B955CD" w:rsidRDefault="00D03BCB" w:rsidP="00441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1985" w:type="dxa"/>
            <w:tcBorders>
              <w:top w:val="single" w:sz="24" w:space="0" w:color="000000"/>
              <w:left w:val="nil"/>
              <w:bottom w:val="single" w:sz="2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03BCB" w:rsidRPr="00B955CD" w:rsidRDefault="00D03BCB" w:rsidP="00441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6670" w:type="dxa"/>
            <w:tcBorders>
              <w:top w:val="single" w:sz="24" w:space="0" w:color="000000"/>
              <w:left w:val="nil"/>
              <w:bottom w:val="single" w:sz="2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03BCB" w:rsidRPr="00B955CD" w:rsidRDefault="00D03BCB" w:rsidP="00441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Description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 w:val="restart"/>
            <w:tcBorders>
              <w:top w:val="single" w:sz="2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Human Settlements</w:t>
            </w:r>
          </w:p>
        </w:tc>
        <w:tc>
          <w:tcPr>
            <w:tcW w:w="567" w:type="dxa"/>
            <w:tcBorders>
              <w:top w:val="single" w:sz="2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AHB</w:t>
            </w:r>
          </w:p>
        </w:tc>
        <w:tc>
          <w:tcPr>
            <w:tcW w:w="1985" w:type="dxa"/>
            <w:tcBorders>
              <w:top w:val="single" w:sz="2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Low density settlements</w:t>
            </w:r>
          </w:p>
        </w:tc>
        <w:tc>
          <w:tcPr>
            <w:tcW w:w="6670" w:type="dxa"/>
            <w:tcBorders>
              <w:top w:val="single" w:sz="2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Isolated populated areas where houses are spread and scattered. Housing up to 3 floors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AHA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High density settlements</w:t>
            </w:r>
          </w:p>
        </w:tc>
        <w:tc>
          <w:tcPr>
            <w:tcW w:w="6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High amount of buildings for housing and urban facilities with some structures over 3 floors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AHP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Palatial settlements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Set of buildings on stilts in a body of water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AHU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Luxury settlements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Isolated buildings or in residential complexes with elements such as swimming pool, golf courses, tennis courts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AHM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Luxury settlement with pier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Similar o AHU but with a dock for their exclusive services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INA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Naval military installations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Military installations on the coast front, usually with docks and boats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Infrastructure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PYC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Walks and ridges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Public infrastructures on the waterfront designed for pedestrian use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CYP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Groins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Rigid shore protection structures, perpendicularly attached to the shore, to intercept longshore sediment transport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MUR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Seawalls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Rigid structures on the shore to stabilize it or protect it from strong waves and tide currents (including revetments and rip-raps)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ROM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Breakwaters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Rigid structures parallel and detached from the coast for the dissipation of wave energy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MUP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Public docks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Infrastructures for public use of smaller vessels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EMP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Inlet navigation channels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Infrastructures connected to the coast to prevent siltation in river mouth or channels through which vessels navigate inland.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CAP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Road infrastructure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Public and private infrastructures used for vehicle traffic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VFE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Railway infrastructure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Public and private infrastructures used for train traffic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3BCB" w:rsidRPr="00B955CD" w:rsidRDefault="00D03BCB" w:rsidP="004410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Extractive Activities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DMI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Mining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Areas used for the extraction of minerals in the ground or marine subsoil (e.g. Quarries)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Basic Activities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UAG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Farming and livestock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Areas used for farming, livestock or other activity linked to the field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GRM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Mariculture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Facilities for the cultivation of animal species in marine areas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GRA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Aquaculture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Facilities for the cultivation of animal species in terrestrial areas (eg shrimp pools)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Industries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MAN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Manufacture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Any type of industrial installation other than thermoelectric and desalination plants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TYS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Thermo-electric plants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Industrial installation dedicated to the electrical generation by thermal methods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Maritime Trade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NAV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Internal Maritime Transport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Marine areas with frequent traffic of smaller vessels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PUC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Deep water ports without shelter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Public or private infrastructure for the reception, loading, unloading and storage of merchandise transported by larger vessels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PUG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Shallow water ports without shelter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Similar to PUC but usually specialized on solid bulks</w:t>
            </w:r>
            <w:r w:rsidRPr="00B955C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, for vessels with lesser draft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Tourism &amp; Recreation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MCR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Cruise tourism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Public or private infrastructure for docking and provisioning of vessels over pleasure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MMN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Marinas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Public or private infrastructure for berthing and provisioning of smaller pleasure boats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EDF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Sun and Beach Tourism 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Large buildings (several floors and / or blocks) isolated or grouped with recreational elements such as swimming pool, tennis courts, restaurants, trails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EDN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Nature Tourism 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Small and isolated buildings, near or immersed in natural areas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EDM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Sun and beach tourism with pier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Similar to EDF but with a dock for their exclusive services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top w:val="nil"/>
              <w:left w:val="nil"/>
              <w:bottom w:val="single" w:sz="24" w:space="0" w:color="000000"/>
              <w:right w:val="nil"/>
            </w:tcBorders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ESH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Historic structures</w:t>
            </w:r>
          </w:p>
        </w:tc>
        <w:tc>
          <w:tcPr>
            <w:tcW w:w="6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Ancient infrastructure preserved for its values as cultural and historic heritage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 w:val="restart"/>
            <w:tcBorders>
              <w:top w:val="single" w:sz="2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Environmental Coastal Units</w:t>
            </w:r>
          </w:p>
        </w:tc>
        <w:tc>
          <w:tcPr>
            <w:tcW w:w="567" w:type="dxa"/>
            <w:tcBorders>
              <w:top w:val="single" w:sz="24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GUA</w:t>
            </w:r>
          </w:p>
        </w:tc>
        <w:tc>
          <w:tcPr>
            <w:tcW w:w="8655" w:type="dxa"/>
            <w:gridSpan w:val="2"/>
            <w:tcBorders>
              <w:top w:val="single" w:sz="24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Guajira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SMR</w:t>
            </w:r>
          </w:p>
        </w:tc>
        <w:tc>
          <w:tcPr>
            <w:tcW w:w="865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Northern slope of Sierra Nevada de Santa Marta 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MAG</w:t>
            </w:r>
          </w:p>
        </w:tc>
        <w:tc>
          <w:tcPr>
            <w:tcW w:w="865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 xml:space="preserve">Magdalena-Canal del Dique and Ciénaga 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SIN</w:t>
            </w:r>
          </w:p>
        </w:tc>
        <w:tc>
          <w:tcPr>
            <w:tcW w:w="865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Sinú and Morrosquillo Gulf </w:t>
            </w:r>
          </w:p>
        </w:tc>
      </w:tr>
      <w:tr w:rsidR="00D03BCB" w:rsidRPr="00B955CD" w:rsidTr="00441061">
        <w:trPr>
          <w:trHeight w:val="19"/>
          <w:jc w:val="center"/>
        </w:trPr>
        <w:tc>
          <w:tcPr>
            <w:tcW w:w="1276" w:type="dxa"/>
            <w:vMerge/>
            <w:tcBorders>
              <w:left w:val="nil"/>
              <w:bottom w:val="single" w:sz="2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DAR</w:t>
            </w:r>
          </w:p>
        </w:tc>
        <w:tc>
          <w:tcPr>
            <w:tcW w:w="8655" w:type="dxa"/>
            <w:gridSpan w:val="2"/>
            <w:tcBorders>
              <w:top w:val="single" w:sz="2" w:space="0" w:color="000000"/>
              <w:left w:val="nil"/>
              <w:bottom w:val="single" w:sz="2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03BCB" w:rsidRPr="00B955CD" w:rsidRDefault="00D03BCB" w:rsidP="00441061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955C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Darien </w:t>
            </w:r>
          </w:p>
        </w:tc>
      </w:tr>
      <w:bookmarkEnd w:id="0"/>
    </w:tbl>
    <w:p w:rsidR="00D03BCB" w:rsidRPr="00B955CD" w:rsidRDefault="00D03BCB" w:rsidP="00130870">
      <w:pPr>
        <w:rPr>
          <w:rFonts w:ascii="Arial" w:hAnsi="Arial" w:cs="Arial"/>
          <w:sz w:val="20"/>
          <w:szCs w:val="20"/>
        </w:rPr>
      </w:pPr>
    </w:p>
    <w:sectPr w:rsidR="00D03BCB" w:rsidRPr="00B955CD" w:rsidSect="00FD332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99D" w:rsidRDefault="0025399D" w:rsidP="00130870">
      <w:pPr>
        <w:spacing w:after="0" w:line="240" w:lineRule="auto"/>
      </w:pPr>
      <w:r>
        <w:separator/>
      </w:r>
    </w:p>
  </w:endnote>
  <w:endnote w:type="continuationSeparator" w:id="0">
    <w:p w:rsidR="0025399D" w:rsidRDefault="0025399D" w:rsidP="00130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99D" w:rsidRDefault="0025399D" w:rsidP="00130870">
      <w:pPr>
        <w:spacing w:after="0" w:line="240" w:lineRule="auto"/>
      </w:pPr>
      <w:r>
        <w:separator/>
      </w:r>
    </w:p>
  </w:footnote>
  <w:footnote w:type="continuationSeparator" w:id="0">
    <w:p w:rsidR="0025399D" w:rsidRDefault="0025399D" w:rsidP="001308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BCB"/>
    <w:rsid w:val="00130870"/>
    <w:rsid w:val="0025399D"/>
    <w:rsid w:val="00390CF1"/>
    <w:rsid w:val="005A47FF"/>
    <w:rsid w:val="00B955CD"/>
    <w:rsid w:val="00D03BCB"/>
    <w:rsid w:val="00F5102F"/>
    <w:rsid w:val="00FD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84E18"/>
  <w15:chartTrackingRefBased/>
  <w15:docId w15:val="{5047FFF8-1D72-43F9-90BD-E6707707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BCB"/>
    <w:pPr>
      <w:spacing w:after="200" w:line="276" w:lineRule="auto"/>
      <w:jc w:val="both"/>
    </w:pPr>
    <w:rPr>
      <w:rFonts w:eastAsiaTheme="minorEastAsia"/>
      <w:lang w:val="en-AU"/>
    </w:rPr>
  </w:style>
  <w:style w:type="paragraph" w:styleId="Ttulo1">
    <w:name w:val="heading 1"/>
    <w:basedOn w:val="Normal"/>
    <w:next w:val="Normal"/>
    <w:link w:val="Ttulo1Car"/>
    <w:uiPriority w:val="9"/>
    <w:qFormat/>
    <w:rsid w:val="005A47FF"/>
    <w:pPr>
      <w:keepNext/>
      <w:keepLines/>
      <w:spacing w:before="240" w:after="0" w:line="259" w:lineRule="auto"/>
      <w:jc w:val="center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03B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47FF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customStyle="1" w:styleId="Table-Figure">
    <w:name w:val="Table-Figure"/>
    <w:basedOn w:val="Ttulo4"/>
    <w:qFormat/>
    <w:rsid w:val="00D03BCB"/>
    <w:rPr>
      <w:i w:val="0"/>
      <w:color w:val="1F4E79" w:themeColor="accent1" w:themeShade="80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03BCB"/>
    <w:rPr>
      <w:rFonts w:asciiTheme="majorHAnsi" w:eastAsiaTheme="majorEastAsia" w:hAnsiTheme="majorHAnsi" w:cstheme="majorBidi"/>
      <w:i/>
      <w:iCs/>
      <w:color w:val="2E74B5" w:themeColor="accent1" w:themeShade="BF"/>
      <w:lang w:val="en-AU"/>
    </w:rPr>
  </w:style>
  <w:style w:type="character" w:styleId="Nmerodelnea">
    <w:name w:val="line number"/>
    <w:basedOn w:val="Fuentedeprrafopredeter"/>
    <w:uiPriority w:val="99"/>
    <w:semiHidden/>
    <w:unhideWhenUsed/>
    <w:rsid w:val="00D03BCB"/>
  </w:style>
  <w:style w:type="paragraph" w:styleId="Encabezado">
    <w:name w:val="header"/>
    <w:basedOn w:val="Normal"/>
    <w:link w:val="EncabezadoCar"/>
    <w:uiPriority w:val="99"/>
    <w:unhideWhenUsed/>
    <w:rsid w:val="001308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30870"/>
    <w:rPr>
      <w:rFonts w:eastAsiaTheme="minorEastAsia"/>
      <w:lang w:val="en-AU"/>
    </w:rPr>
  </w:style>
  <w:style w:type="paragraph" w:styleId="Piedepgina">
    <w:name w:val="footer"/>
    <w:basedOn w:val="Normal"/>
    <w:link w:val="PiedepginaCar"/>
    <w:uiPriority w:val="99"/>
    <w:unhideWhenUsed/>
    <w:rsid w:val="001308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30870"/>
    <w:rPr>
      <w:rFonts w:eastAsiaTheme="minorEastAsia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7D64D-3042-4B2A-AD7D-E2428BE09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544</Words>
  <Characters>3105</Characters>
  <Application>Microsoft Office Word</Application>
  <DocSecurity>0</DocSecurity>
  <Lines>25</Lines>
  <Paragraphs>7</Paragraphs>
  <ScaleCrop>false</ScaleCrop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Cristina Isabel Pereira Pomárico</cp:lastModifiedBy>
  <cp:revision>5</cp:revision>
  <dcterms:created xsi:type="dcterms:W3CDTF">2018-08-05T22:16:00Z</dcterms:created>
  <dcterms:modified xsi:type="dcterms:W3CDTF">2019-02-04T23:22:00Z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http://www.zotero.org/styles/apa</vt:lpwstr>
  </property>
  <property fmtid="{D5CDD505-2E9C-101B-9397-08002B2CF9AE}" pid="3" name="Mendeley Recent Style Name 0_1">
    <vt:lpwstr>American Psychological Association 6th edition</vt:lpwstr>
  </property>
  <property fmtid="{D5CDD505-2E9C-101B-9397-08002B2CF9AE}" pid="4" name="Mendeley Recent Style Id 1_1">
    <vt:lpwstr>http://www.zotero.org/styles/chicago-author-date</vt:lpwstr>
  </property>
  <property fmtid="{D5CDD505-2E9C-101B-9397-08002B2CF9AE}" pid="5" name="Mendeley Recent Style Name 1_1">
    <vt:lpwstr>Chicago Manual of Style 17th edition (author-date)</vt:lpwstr>
  </property>
  <property fmtid="{D5CDD505-2E9C-101B-9397-08002B2CF9AE}" pid="6" name="Mendeley Recent Style Id 2_1">
    <vt:lpwstr>http://www.zotero.org/styles/harvard-cite-them-right</vt:lpwstr>
  </property>
  <property fmtid="{D5CDD505-2E9C-101B-9397-08002B2CF9AE}" pid="7" name="Mendeley Recent Style Name 2_1">
    <vt:lpwstr>Cite Them Right 10th edition - Harvard</vt:lpwstr>
  </property>
  <property fmtid="{D5CDD505-2E9C-101B-9397-08002B2CF9AE}" pid="8" name="Mendeley Recent Style Id 3_1">
    <vt:lpwstr>http://www.zotero.org/styles/environmental-impact-assessment-review</vt:lpwstr>
  </property>
  <property fmtid="{D5CDD505-2E9C-101B-9397-08002B2CF9AE}" pid="9" name="Mendeley Recent Style Name 3_1">
    <vt:lpwstr>Environmental Impact Assessment Review</vt:lpwstr>
  </property>
  <property fmtid="{D5CDD505-2E9C-101B-9397-08002B2CF9AE}" pid="10" name="Mendeley Recent Style Id 4_1">
    <vt:lpwstr>http://www.zotero.org/styles/ieee</vt:lpwstr>
  </property>
  <property fmtid="{D5CDD505-2E9C-101B-9397-08002B2CF9AE}" pid="11" name="Mendeley Recent Style Name 4_1">
    <vt:lpwstr>IEEE</vt:lpwstr>
  </property>
  <property fmtid="{D5CDD505-2E9C-101B-9397-08002B2CF9AE}" pid="12" name="Mendeley Recent Style Id 5_1">
    <vt:lpwstr>http://www.zotero.org/styles/marine-policy</vt:lpwstr>
  </property>
  <property fmtid="{D5CDD505-2E9C-101B-9397-08002B2CF9AE}" pid="13" name="Mendeley Recent Style Name 5_1">
    <vt:lpwstr>Marine Policy</vt:lpwstr>
  </property>
  <property fmtid="{D5CDD505-2E9C-101B-9397-08002B2CF9AE}" pid="14" name="Mendeley Recent Style Id 6_1">
    <vt:lpwstr>http://www.zotero.org/styles/modern-humanities-research-association</vt:lpwstr>
  </property>
  <property fmtid="{D5CDD505-2E9C-101B-9397-08002B2CF9AE}" pid="15" name="Mendeley Recent Style Name 6_1">
    <vt:lpwstr>Modern Humanities Research Association 3rd edition (note with bibliography)</vt:lpwstr>
  </property>
  <property fmtid="{D5CDD505-2E9C-101B-9397-08002B2CF9AE}" pid="16" name="Mendeley Recent Style Id 7_1">
    <vt:lpwstr>http://www.zotero.org/styles/modern-language-association</vt:lpwstr>
  </property>
  <property fmtid="{D5CDD505-2E9C-101B-9397-08002B2CF9AE}" pid="17" name="Mendeley Recent Style Name 7_1">
    <vt:lpwstr>Modern Language Association 8th edition</vt:lpwstr>
  </property>
  <property fmtid="{D5CDD505-2E9C-101B-9397-08002B2CF9AE}" pid="18" name="Mendeley Recent Style Id 8_1">
    <vt:lpwstr>http://www.zotero.org/styles/nature</vt:lpwstr>
  </property>
  <property fmtid="{D5CDD505-2E9C-101B-9397-08002B2CF9AE}" pid="19" name="Mendeley Recent Style Name 8_1">
    <vt:lpwstr>Nature</vt:lpwstr>
  </property>
  <property fmtid="{D5CDD505-2E9C-101B-9397-08002B2CF9AE}" pid="20" name="Mendeley Recent Style Id 9_1">
    <vt:lpwstr>http://www.zotero.org/styles/springer-basic-author-date</vt:lpwstr>
  </property>
  <property fmtid="{D5CDD505-2E9C-101B-9397-08002B2CF9AE}" pid="21" name="Mendeley Recent Style Name 9_1">
    <vt:lpwstr>Springer - Basic (author-date)</vt:lpwstr>
  </property>
</Properties>
</file>